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xml" PartName="/customXml/item1.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0 -->
  <w:body>
    <w:tbl>
      <w:tblPr>
        <w:tblW w:w="5000" w:type="pct"/>
        <w:tblCellMar>
          <w:left w:w="0" w:type="dxa"/>
          <w:right w:w="0" w:type="dxa"/>
        </w:tblCellMar>
        <w:tblLook w:val="04A0"/>
      </w:tblPr>
      <w:tblGrid>
        <w:gridCol w:w="9867"/>
      </w:tblGrid>
      <w:tr w14:paraId="14075D91" w14:textId="77777777" w:rsidTr="00F84FF5">
        <w:tblPrEx>
          <w:tblW w:w="5000" w:type="pct"/>
          <w:tblCellMar>
            <w:left w:w="0" w:type="dxa"/>
            <w:right w:w="0" w:type="dxa"/>
          </w:tblCellMar>
          <w:tblLook w:val="04A0"/>
        </w:tblPrEx>
        <w:tc>
          <w:tcPr>
            <w:tcW w:w="0" w:type="auto"/>
            <w:tcMar>
              <w:top w:w="300" w:type="dxa"/>
              <w:left w:w="0" w:type="dxa"/>
              <w:bottom w:w="0" w:type="dxa"/>
              <w:right w:w="0" w:type="dxa"/>
            </w:tcMar>
            <w:vAlign w:val="center"/>
            <w:hideMark/>
          </w:tcPr>
          <w:p w:rsidR="006977DC" w:rsidRPr="004E4EB7" w:rsidP="006977DC" w14:paraId="5CC8879C" w14:textId="04F73504">
            <w:pPr>
              <w:widowControl/>
              <w:spacing w:line="300" w:lineRule="auto"/>
              <w:jc w:val="center"/>
              <w:rPr>
                <w:rFonts w:ascii="仿宋" w:eastAsia="仿宋" w:hAnsi="仿宋" w:cs="宋体"/>
                <w:kern w:val="0"/>
                <w:sz w:val="32"/>
                <w:szCs w:val="32"/>
              </w:rPr>
            </w:pPr>
            <w:r>
              <w:rPr>
                <w:rFonts w:ascii="仿宋" w:eastAsia="仿宋" w:hAnsi="仿宋" w:cs="宋体" w:hint="eastAsia"/>
                <w:b/>
                <w:bCs/>
                <w:kern w:val="0"/>
                <w:sz w:val="32"/>
                <w:szCs w:val="32"/>
              </w:rPr>
              <w:t>教案</w:t>
            </w:r>
          </w:p>
        </w:tc>
      </w:tr>
      <w:tr w14:paraId="1FE39EA2" w14:textId="77777777" w:rsidTr="00F84FF5">
        <w:tblPrEx>
          <w:tblW w:w="5000" w:type="pct"/>
          <w:tblCellMar>
            <w:left w:w="0" w:type="dxa"/>
            <w:right w:w="0" w:type="dxa"/>
          </w:tblCellMar>
          <w:tblLook w:val="04A0"/>
        </w:tblPrEx>
        <w:tc>
          <w:tcPr>
            <w:tcW w:w="5000" w:type="pct"/>
            <w:vAlign w:val="center"/>
            <w:hideMark/>
          </w:tcPr>
          <w:p w:rsidR="006977DC" w:rsidRPr="00CE3A7E" w:rsidP="0055563C" w14:paraId="799D3ABF" w14:textId="05D1CC40">
            <w:pPr>
              <w:widowControl/>
              <w:spacing w:line="300" w:lineRule="auto"/>
              <w:rPr>
                <w:rFonts w:ascii="仿宋" w:eastAsia="仿宋" w:hAnsi="仿宋" w:cs="宋体"/>
                <w:kern w:val="0"/>
                <w:sz w:val="28"/>
                <w:szCs w:val="28"/>
              </w:rPr>
            </w:pPr>
          </w:p>
        </w:tc>
      </w:tr>
      <w:tr w14:paraId="10443C85" w14:textId="77777777" w:rsidTr="00F84FF5">
        <w:tblPrEx>
          <w:tblW w:w="5000" w:type="pct"/>
          <w:tblCellMar>
            <w:left w:w="0" w:type="dxa"/>
            <w:right w:w="0" w:type="dxa"/>
          </w:tblCellMar>
          <w:tblLook w:val="04A0"/>
        </w:tblPrEx>
        <w:tc>
          <w:tcPr>
            <w:tcW w:w="0" w:type="auto"/>
            <w:vAlign w:val="cente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130"/>
              <w:gridCol w:w="3713"/>
              <w:gridCol w:w="1386"/>
              <w:gridCol w:w="2622"/>
            </w:tblGrid>
            <w:tr w14:paraId="01F584DD" w14:textId="77777777" w:rsidTr="004C580C">
              <w:tblPrEx>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4C580C" w:rsidRPr="00CE3A7E" w:rsidP="006977DC" w14:paraId="7A498065" w14:textId="6BFA5CE4">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课题</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C580C" w:rsidRPr="00CE3A7E" w:rsidP="004C580C" w14:paraId="65B593D7" w14:textId="0A86841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第5课 三国两晋南北朝的政权更迭与民族交融</w:t>
                  </w:r>
                </w:p>
              </w:tc>
            </w:tr>
            <w:tr w14:paraId="4EDF2F9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42F6B90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学段/年级</w:t>
                  </w:r>
                </w:p>
              </w:tc>
              <w:tc>
                <w:tcPr>
                  <w:tcW w:w="37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0E24F181" w14:textId="34CA29AA">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高中</w:t>
                  </w:r>
                </w:p>
              </w:tc>
              <w:tc>
                <w:tcPr>
                  <w:tcW w:w="1386"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3A518F92"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学科</w:t>
                  </w:r>
                </w:p>
              </w:tc>
              <w:tc>
                <w:tcPr>
                  <w:tcW w:w="26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FDA63C" w14:textId="748DF6F5">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历史</w:t>
                  </w:r>
                </w:p>
              </w:tc>
            </w:tr>
            <w:tr w14:paraId="4258B182" w14:textId="77777777" w:rsidTr="00F81DE7">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82523E" w:rsidRPr="00CE3A7E" w:rsidP="006977DC" w14:paraId="11A8F9B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教材</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2523E" w:rsidRPr="00CE3A7E" w:rsidP="006977DC" w14:paraId="73DEB87E" w14:textId="7AF7090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历史 人教部编版 必修(上)</w:t>
                  </w:r>
                </w:p>
              </w:tc>
            </w:tr>
            <w:tr w14:paraId="5C1F9A5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5F9EAC41" w14:textId="2E276FC1">
                  <w:pPr>
                    <w:widowControl/>
                    <w:spacing w:line="300" w:lineRule="auto"/>
                    <w:jc w:val="center"/>
                    <w:rPr>
                      <w:rFonts w:ascii="仿宋" w:eastAsia="仿宋" w:hAnsi="仿宋" w:cs="宋体"/>
                      <w:b/>
                      <w:bCs/>
                      <w:kern w:val="0"/>
                      <w:sz w:val="28"/>
                      <w:szCs w:val="28"/>
                    </w:rPr>
                  </w:pPr>
                  <w:r w:rsidRPr="00CE3A7E">
                    <w:rPr>
                      <w:rFonts w:ascii="仿宋" w:eastAsia="仿宋" w:hAnsi="仿宋" w:cs="宋体" w:hint="eastAsia"/>
                      <w:b/>
                      <w:bCs/>
                      <w:kern w:val="0"/>
                      <w:sz w:val="28"/>
                      <w:szCs w:val="28"/>
                    </w:rPr>
                    <w:t>章节</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432642" w14:textId="68358062">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第5课 三国两晋南北朝的政权更迭与民族交融</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43714982"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教材解读</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8"/>
                    <w:ind w:firstLine="630"/>
                    <w:jc w:val="both"/>
                  </w:pPr>
                  <w:r>
                    <w:rPr>
                      <w:rFonts w:ascii="仿宋" w:hAnsi="仿宋" w:cs="仿宋" w:eastAsia="仿宋"/>
                      <w:sz w:val="28"/>
                    </w:rPr>
                    <w:t>本课是《中外历史纲要（上）第二单元第</w:t>
                  </w:r>
                  <w:r>
                    <w:rPr>
                      <w:rFonts w:ascii="仿宋" w:hAnsi="仿宋" w:cs="仿宋" w:eastAsia="仿宋"/>
                      <w:sz w:val="28"/>
                    </w:rPr>
                    <w:t>5课，包括：“三国与西晋”“东晋与南朝”“十六国与北朝”三个子目的内容。第二单元的核心</w:t>
                  </w:r>
                  <w:r>
                    <w:rPr>
                      <w:rFonts w:ascii="仿宋" w:hAnsi="仿宋" w:cs="仿宋" w:eastAsia="仿宋"/>
                      <w:sz w:val="28"/>
                    </w:rPr>
                    <w:t>内容是“统一多民族封建国家的发展”，通过介绍这一时期由分裂走向统一的进程，反映中华民族的发展是一个多民族不断交融的历史。</w:t>
                  </w:r>
                  <w:r>
                    <w:rPr>
                      <w:rFonts w:ascii="仿宋" w:hAnsi="仿宋" w:cs="仿宋" w:eastAsia="仿宋"/>
                      <w:sz w:val="28"/>
                    </w:rPr>
                    <w:t>三国两晋南北朝是我国古代史上国家分裂、民族交融的重要时期。本课主要讲述了三国两晋南北朝政权更迭的过程，以及这一时期的南方开发和民族交融的史实。其主要任务在于梳理三国两晋南北朝政权更迭的历史脉络，并在此基础上，依托史料分析这一时期</w:t>
                  </w:r>
                  <w:r>
                    <w:rPr>
                      <w:rFonts w:ascii="仿宋" w:hAnsi="仿宋" w:cs="仿宋" w:eastAsia="仿宋"/>
                      <w:sz w:val="28"/>
                    </w:rPr>
                    <w:t>江南经济发展</w:t>
                  </w:r>
                  <w:r>
                    <w:rPr>
                      <w:rFonts w:ascii="仿宋" w:hAnsi="仿宋" w:cs="仿宋" w:eastAsia="仿宋"/>
                      <w:sz w:val="28"/>
                    </w:rPr>
                    <w:t>和北魏孝</w:t>
                  </w:r>
                  <w:r>
                    <w:rPr>
                      <w:rFonts w:ascii="仿宋" w:hAnsi="仿宋" w:cs="仿宋" w:eastAsia="仿宋"/>
                      <w:sz w:val="28"/>
                    </w:rPr>
                    <w:t>文帝改革的史实,认识到这一时期的社会经济发展和民族交融为隋唐的统一、繁荣奠定了基础。因此，教学中要注意搭建准确的时空框架，厘清历史发展脉络，同时加强历史发展的前后联系。</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学情分析</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9"/>
                    <w:jc w:val="both"/>
                  </w:pPr>
                  <w:r>
                    <w:rPr>
                      <w:rFonts w:ascii="仿宋" w:hAnsi="仿宋" w:cs="仿宋" w:eastAsia="仿宋"/>
                      <w:sz w:val="28"/>
                    </w:rPr>
                    <w:t xml:space="preserve">  本课教授对象是高一学生。学生通过初中的历史学习及阅读文学作品、</w:t>
                  </w:r>
                  <w:r>
                    <w:rPr>
                      <w:rFonts w:ascii="仿宋" w:hAnsi="仿宋" w:cs="仿宋" w:eastAsia="仿宋"/>
                      <w:sz w:val="28"/>
                    </w:rPr>
                    <w:t>观看影视作品</w:t>
                  </w:r>
                  <w:r>
                    <w:rPr>
                      <w:rFonts w:ascii="仿宋" w:hAnsi="仿宋" w:cs="仿宋" w:eastAsia="仿宋"/>
                      <w:sz w:val="28"/>
                    </w:rPr>
                    <w:t>，对本课所涉及的教学内容有一定了解。但是</w:t>
                  </w:r>
                  <w:r>
                    <w:rPr>
                      <w:rFonts w:ascii="仿宋" w:hAnsi="仿宋" w:cs="仿宋" w:eastAsia="仿宋"/>
                      <w:sz w:val="28"/>
                    </w:rPr>
                    <w:t>,绝大多数学生对三国两晋南北朝政权更迭过程把握不清楚，对这一时期的南方开发和民族交融等史实缺乏</w:t>
                  </w:r>
                  <w:r>
                    <w:rPr>
                      <w:rFonts w:ascii="仿宋" w:hAnsi="仿宋" w:cs="仿宋" w:eastAsia="仿宋"/>
                      <w:sz w:val="28"/>
                    </w:rPr>
                    <w:t>深入</w:t>
                  </w:r>
                  <w:r>
                    <w:rPr>
                      <w:rFonts w:ascii="仿宋" w:hAnsi="仿宋" w:cs="仿宋" w:eastAsia="仿宋"/>
                      <w:sz w:val="28"/>
                    </w:rPr>
                    <w:t>的探究和思考。因此</w:t>
                  </w:r>
                  <w:r>
                    <w:rPr>
                      <w:rFonts w:ascii="仿宋" w:hAnsi="仿宋" w:cs="仿宋" w:eastAsia="仿宋"/>
                      <w:sz w:val="28"/>
                    </w:rPr>
                    <w:t>,通过创设情境，引导学生准确梳理三国两晋南北朝政权更迭的大致过程是学好本课的基础。同时，通过阅读史料，分析这一时期江南经济发展</w:t>
                  </w:r>
                  <w:r>
                    <w:rPr>
                      <w:rFonts w:ascii="仿宋" w:hAnsi="仿宋" w:cs="仿宋" w:eastAsia="仿宋"/>
                      <w:sz w:val="28"/>
                    </w:rPr>
                    <w:t>的原因</w:t>
                  </w:r>
                  <w:r>
                    <w:rPr>
                      <w:rFonts w:ascii="仿宋" w:hAnsi="仿宋" w:cs="仿宋" w:eastAsia="仿宋"/>
                      <w:sz w:val="28"/>
                    </w:rPr>
                    <w:t>和北魏孝文帝改革的影响，认识到这一时期的社会经济发展和民族交融为隋唐的统一、繁</w:t>
                  </w:r>
                  <w:r>
                    <w:rPr>
                      <w:rFonts w:ascii="仿宋" w:hAnsi="仿宋" w:cs="仿宋" w:eastAsia="仿宋"/>
                      <w:sz w:val="28"/>
                    </w:rPr>
                    <w:t>荣奠定了基础</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教学工具</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0"/>
                  </w:pPr>
                  <w:r>
                    <w:rPr>
                      <w:rFonts w:ascii="仿宋" w:hAnsi="仿宋" w:cs="仿宋" w:eastAsia="仿宋"/>
                      <w:sz w:val="28"/>
                    </w:rPr>
                    <w:t>希沃白板，希沃投屏、</w:t>
                  </w:r>
                  <w:r>
                    <w:rPr>
                      <w:rFonts w:ascii="仿宋" w:hAnsi="仿宋" w:cs="仿宋" w:eastAsia="仿宋"/>
                      <w:sz w:val="28"/>
                    </w:rPr>
                    <w:t>地图册</w:t>
                  </w:r>
                  <w:r>
                    <w:rPr>
                      <w:rFonts w:ascii="仿宋" w:hAnsi="仿宋" w:cs="仿宋" w:eastAsia="仿宋"/>
                      <w:sz w:val="28"/>
                    </w:rPr>
                    <w:t>、多媒体</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教学目标</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1"/>
                    <w:numPr>
                      <w:ilvl w:val="0"/>
                      <w:numId w:val="2"/>
                    </w:numPr>
                  </w:pPr>
                  <w:r>
                    <w:rPr>
                      <w:rFonts w:ascii="仿宋" w:hAnsi="仿宋" w:cs="仿宋" w:eastAsia="仿宋"/>
                      <w:sz w:val="28"/>
                    </w:rPr>
                    <w:t>运用历史地图、思维结构简图等方式梳理三国两晋南北朝政权更迭的历史脉络，强化时空观念。（素养目标：唯物史观、时空观念）</w:t>
                  </w:r>
                </w:p>
                <w:p>
                  <w:pPr>
                    <w:pStyle w:val="null21"/>
                    <w:numPr>
                      <w:ilvl w:val="0"/>
                      <w:numId w:val="2"/>
                    </w:numPr>
                  </w:pPr>
                  <w:r>
                    <w:rPr>
                      <w:rFonts w:ascii="仿宋" w:hAnsi="仿宋" w:cs="仿宋" w:eastAsia="仿宋"/>
                      <w:sz w:val="28"/>
                    </w:rPr>
                    <w:t>通过阅读文字、图片等史料，理解三国两晋南北朝江南开发的原因和历史影响</w:t>
                  </w:r>
                  <w:r>
                    <w:rPr>
                      <w:rFonts w:ascii="仿宋" w:hAnsi="仿宋" w:cs="仿宋" w:eastAsia="仿宋"/>
                      <w:sz w:val="28"/>
                    </w:rPr>
                    <w:t>,</w:t>
                  </w:r>
                  <w:r>
                    <w:rPr>
                      <w:rFonts w:ascii="仿宋" w:hAnsi="仿宋" w:cs="仿宋" w:eastAsia="仿宋"/>
                      <w:sz w:val="28"/>
                    </w:rPr>
                    <w:t>培养史料实证的意识。（素养目标：唯物史观、</w:t>
                  </w:r>
                  <w:r>
                    <w:rPr>
                      <w:rFonts w:ascii="仿宋" w:hAnsi="仿宋" w:cs="仿宋" w:eastAsia="仿宋"/>
                      <w:sz w:val="28"/>
                    </w:rPr>
                    <w:t>史料实证、历史解释</w:t>
                  </w:r>
                  <w:r>
                    <w:rPr>
                      <w:rFonts w:ascii="仿宋" w:hAnsi="仿宋" w:cs="仿宋" w:eastAsia="仿宋"/>
                      <w:sz w:val="28"/>
                    </w:rPr>
                    <w:t>）</w:t>
                  </w:r>
                </w:p>
                <w:p>
                  <w:pPr>
                    <w:pStyle w:val="null21"/>
                    <w:numPr>
                      <w:ilvl w:val="0"/>
                      <w:numId w:val="2"/>
                    </w:numPr>
                  </w:pPr>
                  <w:r>
                    <w:rPr>
                      <w:rFonts w:ascii="仿宋" w:hAnsi="仿宋" w:cs="仿宋" w:eastAsia="仿宋"/>
                      <w:sz w:val="28"/>
                    </w:rPr>
                    <w:t>通过史料分析，认识北魏孝文帝改革在推动民族交融方面的影响，增强对国家和民族的认同感和归属感，把握中华民族多元一体的历史发展趋势。（素养目标：史料实证、历史解释、家国情怀）</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教学重难点</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2"/>
                    <w:numPr>
                      <w:ilvl w:val="0"/>
                      <w:numId w:val="3"/>
                    </w:numPr>
                    <w:jc w:val="both"/>
                  </w:pPr>
                  <w:r>
                    <w:rPr>
                      <w:rFonts w:ascii="仿宋" w:hAnsi="仿宋" w:cs="仿宋" w:eastAsia="仿宋"/>
                      <w:b/>
                      <w:sz w:val="28"/>
                    </w:rPr>
                    <w:t>教学重点</w:t>
                  </w:r>
                  <w:r>
                    <w:rPr>
                      <w:rFonts w:ascii="仿宋" w:hAnsi="仿宋" w:cs="仿宋" w:eastAsia="仿宋"/>
                      <w:sz w:val="28"/>
                    </w:rPr>
                    <w:t>：</w:t>
                  </w:r>
                  <w:r>
                    <w:rPr>
                      <w:rFonts w:ascii="仿宋" w:hAnsi="仿宋" w:cs="仿宋" w:eastAsia="仿宋"/>
                      <w:sz w:val="28"/>
                    </w:rPr>
                    <w:t>三国两晋南北朝时期的江南地区的开发</w:t>
                  </w:r>
                </w:p>
                <w:p>
                  <w:pPr>
                    <w:pStyle w:val="null22"/>
                    <w:numPr>
                      <w:ilvl w:val="0"/>
                      <w:numId w:val="3"/>
                    </w:numPr>
                    <w:jc w:val="both"/>
                  </w:pPr>
                  <w:r>
                    <w:rPr>
                      <w:rFonts w:ascii="仿宋" w:hAnsi="仿宋" w:cs="仿宋" w:eastAsia="仿宋"/>
                      <w:b/>
                      <w:sz w:val="28"/>
                    </w:rPr>
                    <w:t>教学难点：</w:t>
                  </w:r>
                  <w:r>
                    <w:rPr>
                      <w:rFonts w:ascii="仿宋" w:hAnsi="仿宋" w:cs="仿宋" w:eastAsia="仿宋"/>
                      <w:sz w:val="28"/>
                    </w:rPr>
                    <w:t>以北魏孝文帝改革为例认识民族交融的影响</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教学方法</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3"/>
                  </w:pPr>
                  <w:r>
                    <w:rPr>
                      <w:rFonts w:ascii="仿宋" w:hAnsi="仿宋" w:cs="仿宋" w:eastAsia="仿宋"/>
                      <w:sz w:val="28"/>
                    </w:rPr>
                    <w:t>问题情境法、自主学习法、讲授法和直观演示法</w:t>
                  </w:r>
                </w:p>
              </w:tc>
            </w:tr>
            <w:tr w14:paraId="033C6714"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104D5ED9" w14:textId="5C4A9EAB">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教学过程</w:t>
                  </w:r>
                </w:p>
              </w:tc>
            </w:tr>
            <w:tr w14:paraId="010689E0" w14:textId="77777777" w:rsidTr="004C580C">
              <w:tblPrEx>
                <w:tblW w:w="5000" w:type="pct"/>
                <w:tblCellMar>
                  <w:top w:w="15" w:type="dxa"/>
                  <w:left w:w="15" w:type="dxa"/>
                  <w:bottom w:w="15" w:type="dxa"/>
                  <w:right w:w="15" w:type="dxa"/>
                </w:tblCellMar>
                <w:tblLook w:val="04A0"/>
              </w:tblPrEx>
              <w:trPr>
                <w:trHeight w:val="450"/>
              </w:trPr>
              <w:tc>
                <w:tcPr>
                  <w:tcW w:w="0" w:type="auto"/>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4B1F3E" w14:textId="79763B90">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环节</w:t>
                  </w:r>
                </w:p>
              </w:tc>
              <w:tc>
                <w:tcPr>
                  <w:tcW w:w="7721" w:type="dxa"/>
                  <w:gridSpan w:val="3"/>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FA511D"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过程设计</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paraId="72E3FCA9"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导入新课</w:t>
                        </w:r>
                      </w:p>
                    </w:tc>
                  </w:tr>
                </w:tbl>
                <w:p w:rsidR="006977DC" w:rsidRPr="00CE3A7E" w:rsidP="006977DC" w14:paraId="316379D2"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5</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4"/>
                    <w:jc w:val="both"/>
                  </w:pPr>
                  <w:r>
                    <w:rPr>
                      <w:rFonts w:ascii="仿宋" w:hAnsi="仿宋" w:cs="仿宋" w:eastAsia="仿宋"/>
                      <w:sz w:val="28"/>
                    </w:rPr>
                    <w:t xml:space="preserve">  </w:t>
                  </w:r>
                  <w:r>
                    <w:rPr>
                      <w:rFonts w:ascii="仿宋" w:hAnsi="仿宋" w:cs="仿宋" w:eastAsia="仿宋"/>
                      <w:b/>
                      <w:sz w:val="28"/>
                    </w:rPr>
                    <w:t>【导入】</w:t>
                  </w:r>
                  <w:r>
                    <w:rPr>
                      <w:rFonts w:ascii="仿宋" w:hAnsi="仿宋" w:cs="仿宋" w:eastAsia="仿宋"/>
                      <w:sz w:val="28"/>
                    </w:rPr>
                    <w:t>以游戏绝地求生进行导入，设置情境，激发学生学习探索兴趣</w:t>
                  </w:r>
                </w:p>
                <w:p>
                  <w:pPr>
                    <w:pStyle w:val="null24"/>
                    <w:jc w:val="both"/>
                  </w:pPr>
                  <w:r>
                    <w:drawing>
                      <wp:inline distT="0" distR="0" distB="0" distL="0">
                        <wp:extent cx="4765675" cy="2632349"/>
                        <wp:docPr id="1" name="Drawing 1" descr="img"/>
                        <a:graphic xmlns:a="http://schemas.openxmlformats.org/drawingml/2006/main">
                          <a:graphicData uri="http://schemas.openxmlformats.org/drawingml/2006/picture">
                            <pic:pic xmlns:pic="http://schemas.openxmlformats.org/drawingml/2006/picture">
                              <pic:nvPicPr>
                                <pic:cNvPr id="0" name="Picture 1" descr="img"/>
                                <pic:cNvPicPr>
                                  <a:picLocks noChangeAspect="true"/>
                                </pic:cNvPicPr>
                              </pic:nvPicPr>
                              <pic:blipFill>
                                <a:blip r:embed="rId10"/>
                                <a:stretch>
                                  <a:fillRect/>
                                </a:stretch>
                              </pic:blipFill>
                              <pic:spPr>
                                <a:xfrm>
                                  <a:off x="0" y="0"/>
                                  <a:ext cx="4765675" cy="2632349"/>
                                </a:xfrm>
                                <a:prstGeom prst="rect">
                                  <a:avLst/>
                                </a:prstGeom>
                              </pic:spPr>
                            </pic:pic>
                          </a:graphicData>
                        </a:graphic>
                      </wp:inline>
                    </w:drawing>
                  </w:r>
                </w:p>
                <w:p>
                  <w:pPr>
                    <w:pStyle w:val="null24"/>
                    <w:jc w:val="center"/>
                  </w:pPr>
                  <w:r>
                    <w:rPr>
                      <w:rFonts w:ascii="仿宋" w:hAnsi="仿宋" w:cs="仿宋" w:eastAsia="仿宋"/>
                      <w:sz w:val="28"/>
                    </w:rPr>
                    <w:t>通过对古代时空副本的更新，让学生身临其境的获得游戏体验的同时，讲述本课的课标重点</w:t>
                  </w:r>
                </w:p>
                <w:p>
                  <w:pPr>
                    <w:pStyle w:val="null24"/>
                  </w:pPr>
                  <w:r>
                    <w:rPr>
                      <w:rFonts w:ascii="仿宋" w:hAnsi="仿宋" w:cs="仿宋" w:eastAsia="仿宋"/>
                      <w:b/>
                      <w:sz w:val="28"/>
                    </w:rPr>
                    <w:t xml:space="preserve">  过渡：</w:t>
                  </w:r>
                  <w:r>
                    <w:rPr>
                      <w:rFonts w:ascii="仿宋" w:hAnsi="仿宋" w:cs="仿宋" w:eastAsia="仿宋"/>
                      <w:sz w:val="28"/>
                    </w:rPr>
                    <w:t>进入三国时期，将会面临的挑战</w:t>
                  </w:r>
                  <w:r>
                    <w:rPr>
                      <w:rFonts w:ascii="仿宋" w:hAnsi="仿宋" w:cs="仿宋" w:eastAsia="仿宋"/>
                      <w:sz w:val="28"/>
                    </w:rPr>
                    <w:t>——战乱频发、社会动荡经济凋敝、气候变冷等，</w:t>
                  </w:r>
                  <w:r>
                    <w:rPr>
                      <w:rFonts w:ascii="仿宋" w:hAnsi="仿宋" w:cs="仿宋" w:eastAsia="仿宋"/>
                      <w:sz w:val="28"/>
                    </w:rPr>
                    <w:t>是否继续探索？</w:t>
                  </w:r>
                </w:p>
                <w:p>
                  <w:pPr>
                    <w:pStyle w:val="null24"/>
                  </w:pPr>
                  <w:r>
                    <w:drawing>
                      <wp:inline distT="0" distR="0" distB="0" distL="0">
                        <wp:extent cx="4765675" cy="2630325"/>
                        <wp:docPr id="2" name="Drawing 2" descr="img"/>
                        <a:graphic xmlns:a="http://schemas.openxmlformats.org/drawingml/2006/main">
                          <a:graphicData uri="http://schemas.openxmlformats.org/drawingml/2006/picture">
                            <pic:pic xmlns:pic="http://schemas.openxmlformats.org/drawingml/2006/picture">
                              <pic:nvPicPr>
                                <pic:cNvPr id="0" name="Picture 2" descr="img"/>
                                <pic:cNvPicPr>
                                  <a:picLocks noChangeAspect="true"/>
                                </pic:cNvPicPr>
                              </pic:nvPicPr>
                              <pic:blipFill>
                                <a:blip r:embed="rId11"/>
                                <a:stretch>
                                  <a:fillRect/>
                                </a:stretch>
                              </pic:blipFill>
                              <pic:spPr>
                                <a:xfrm>
                                  <a:off x="0" y="0"/>
                                  <a:ext cx="4765675" cy="2630325"/>
                                </a:xfrm>
                                <a:prstGeom prst="rect">
                                  <a:avLst/>
                                </a:prstGeom>
                              </pic:spPr>
                            </pic:pic>
                          </a:graphicData>
                        </a:graphic>
                      </wp:inline>
                    </w:drawing>
                  </w:r>
                </w:p>
                <w:p>
                  <w:pPr>
                    <w:pStyle w:val="null24"/>
                  </w:pPr>
                  <w:r>
                    <w:rPr>
                      <w:rFonts w:ascii="仿宋" w:hAnsi="仿宋" w:cs="仿宋" w:eastAsia="仿宋"/>
                      <w:sz w:val="28"/>
                    </w:rPr>
                    <w:t xml:space="preserve">  （设计意图：</w:t>
                  </w:r>
                  <w:r>
                    <w:rPr>
                      <w:rFonts w:ascii="仿宋" w:hAnsi="仿宋" w:cs="仿宋" w:eastAsia="仿宋"/>
                      <w:sz w:val="28"/>
                    </w:rPr>
                    <w:t>以游戏情境导入，使学生在沉浸式的体验中，学习新知。同时通过设问，学生身临其境地思考这一时期的时代特征。</w:t>
                  </w:r>
                  <w:r>
                    <w:rPr>
                      <w:rFonts w:ascii="仿宋" w:hAnsi="仿宋" w:cs="仿宋" w:eastAsia="仿宋"/>
                      <w:sz w:val="28"/>
                    </w:rPr>
                    <w:t>）</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讲授新课</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32</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5"/>
                  </w:pPr>
                  <w:r>
                    <w:rPr>
                      <w:rFonts w:ascii="仿宋" w:hAnsi="仿宋" w:cs="仿宋" w:eastAsia="仿宋"/>
                      <w:sz w:val="28"/>
                    </w:rPr>
                    <w:t>一、政权更迭——国家于分裂走向统一</w:t>
                  </w:r>
                </w:p>
                <w:p>
                  <w:pPr>
                    <w:pStyle w:val="null25"/>
                  </w:pPr>
                  <w:r>
                    <w:rPr>
                      <w:rFonts w:ascii="仿宋" w:hAnsi="仿宋" w:cs="仿宋" w:eastAsia="仿宋"/>
                      <w:sz w:val="28"/>
                    </w:rPr>
                    <w:t xml:space="preserve"> </w:t>
                  </w:r>
                  <w:r>
                    <w:rPr>
                      <w:rFonts w:ascii="仿宋" w:hAnsi="仿宋" w:cs="仿宋" w:eastAsia="仿宋"/>
                      <w:sz w:val="28"/>
                    </w:rPr>
                    <w:t>通过教学视频的展示，</w:t>
                  </w:r>
                  <w:r>
                    <w:rPr>
                      <w:rFonts w:ascii="仿宋" w:hAnsi="仿宋" w:cs="仿宋" w:eastAsia="仿宋"/>
                      <w:sz w:val="28"/>
                    </w:rPr>
                    <w:t>让学生通过小组合作与自我检查</w:t>
                  </w:r>
                  <w:r>
                    <w:rPr>
                      <w:rFonts w:ascii="仿宋" w:hAnsi="仿宋" w:cs="仿宋" w:eastAsia="仿宋"/>
                      <w:sz w:val="28"/>
                    </w:rPr>
                    <w:t>，完善课前导学案的【学习任务】</w:t>
                  </w:r>
                </w:p>
                <w:p>
                  <w:pPr>
                    <w:pStyle w:val="null25"/>
                  </w:pPr>
                  <w:r>
                    <w:rPr>
                      <w:rFonts w:ascii="仿宋" w:hAnsi="仿宋" w:cs="仿宋" w:eastAsia="仿宋"/>
                      <w:sz w:val="28"/>
                    </w:rPr>
                    <w:t xml:space="preserve">    （视频展示）魏晋南北朝时期简介    </w:t>
                  </w:r>
                </w:p>
                <w:p>
                  <w:pPr>
                    <w:pStyle w:val="null25"/>
                  </w:pPr>
                  <w:r>
                    <w:drawing>
                      <wp:inline distT="0" distR="0" distB="0" distL="0">
                        <wp:extent cx="4765675" cy="2703483"/>
                        <wp:docPr id="3" name="Drawing 3" descr="img"/>
                        <a:graphic xmlns:a="http://schemas.openxmlformats.org/drawingml/2006/main">
                          <a:graphicData uri="http://schemas.openxmlformats.org/drawingml/2006/picture">
                            <pic:pic xmlns:pic="http://schemas.openxmlformats.org/drawingml/2006/picture">
                              <pic:nvPicPr>
                                <pic:cNvPr id="0" name="Picture 3" descr="img"/>
                                <pic:cNvPicPr>
                                  <a:picLocks noChangeAspect="true"/>
                                </pic:cNvPicPr>
                              </pic:nvPicPr>
                              <pic:blipFill>
                                <a:blip r:embed="rId12"/>
                                <a:stretch>
                                  <a:fillRect/>
                                </a:stretch>
                              </pic:blipFill>
                              <pic:spPr>
                                <a:xfrm>
                                  <a:off x="0" y="0"/>
                                  <a:ext cx="4765675" cy="2703483"/>
                                </a:xfrm>
                                <a:prstGeom prst="rect">
                                  <a:avLst/>
                                </a:prstGeom>
                              </pic:spPr>
                            </pic:pic>
                          </a:graphicData>
                        </a:graphic>
                      </wp:inline>
                    </w:drawing>
                  </w:r>
                </w:p>
                <w:p>
                  <w:pPr>
                    <w:pStyle w:val="null25"/>
                  </w:pPr>
                  <w:r>
                    <w:rPr>
                      <w:rFonts w:ascii="仿宋" w:hAnsi="仿宋" w:cs="仿宋" w:eastAsia="仿宋"/>
                      <w:sz w:val="28"/>
                    </w:rPr>
                    <w:t xml:space="preserve">  【学生活动】</w:t>
                  </w:r>
                  <w:r>
                    <w:rPr>
                      <w:rFonts w:ascii="仿宋" w:hAnsi="仿宋" w:cs="仿宋" w:eastAsia="仿宋"/>
                      <w:sz w:val="28"/>
                    </w:rPr>
                    <w:t>学生通过自主绘制三国两晋南北朝政权更迭图，</w:t>
                  </w:r>
                  <w:r>
                    <w:rPr>
                      <w:rFonts w:ascii="仿宋" w:hAnsi="仿宋" w:cs="仿宋" w:eastAsia="仿宋"/>
                      <w:sz w:val="28"/>
                    </w:rPr>
                    <w:t>识记政权更迭线索，掌握课程核心内容。</w:t>
                  </w:r>
                </w:p>
                <w:p>
                  <w:pPr>
                    <w:pStyle w:val="null25"/>
                  </w:pPr>
                  <w:r>
                    <w:rPr>
                      <w:rFonts w:ascii="仿宋" w:hAnsi="仿宋" w:cs="仿宋" w:eastAsia="仿宋"/>
                      <w:sz w:val="28"/>
                    </w:rPr>
                    <w:t xml:space="preserve">  【教师活动】</w:t>
                  </w:r>
                  <w:r>
                    <w:rPr>
                      <w:rFonts w:ascii="仿宋" w:hAnsi="仿宋" w:cs="仿宋" w:eastAsia="仿宋"/>
                      <w:sz w:val="28"/>
                    </w:rPr>
                    <w:t>展示部分学生的政权更迭图，师生合作共同评价，在生生合作、师生共评的探讨中，梳理三国两晋南北朝的政权更迭线，关注学生在预习反馈中出现的问题与易错点，并进行突破。</w:t>
                  </w:r>
                </w:p>
                <w:p>
                  <w:pPr>
                    <w:pStyle w:val="null25"/>
                  </w:pPr>
                  <w:r>
                    <w:rPr>
                      <w:rFonts w:ascii="仿宋" w:hAnsi="仿宋" w:cs="仿宋" w:eastAsia="仿宋"/>
                      <w:sz w:val="28"/>
                    </w:rPr>
                    <w:t xml:space="preserve">  【课堂展示】</w:t>
                  </w:r>
                  <w:r>
                    <w:rPr>
                      <w:rFonts w:ascii="仿宋" w:hAnsi="仿宋" w:cs="仿宋" w:eastAsia="仿宋"/>
                      <w:sz w:val="28"/>
                    </w:rPr>
                    <w:t>通过希沃云平台展示学生绘制的政权更迭示意图，</w:t>
                  </w:r>
                  <w:r>
                    <w:rPr>
                      <w:rFonts w:ascii="仿宋" w:hAnsi="仿宋" w:cs="仿宋" w:eastAsia="仿宋"/>
                      <w:sz w:val="28"/>
                    </w:rPr>
                    <w:t>并</w:t>
                  </w:r>
                  <w:r>
                    <w:rPr>
                      <w:rFonts w:ascii="仿宋" w:hAnsi="仿宋" w:cs="仿宋" w:eastAsia="仿宋"/>
                      <w:sz w:val="28"/>
                    </w:rPr>
                    <w:t>让学生交流互评。</w:t>
                  </w:r>
                </w:p>
                <w:p>
                  <w:pPr>
                    <w:pStyle w:val="null25"/>
                  </w:pPr>
                  <w:r>
                    <w:drawing>
                      <wp:inline distT="0" distR="0" distB="0" distL="0">
                        <wp:extent cx="4765675" cy="3576560"/>
                        <wp:docPr id="4" name="Drawing 4" descr="img"/>
                        <a:graphic xmlns:a="http://schemas.openxmlformats.org/drawingml/2006/main">
                          <a:graphicData uri="http://schemas.openxmlformats.org/drawingml/2006/picture">
                            <pic:pic xmlns:pic="http://schemas.openxmlformats.org/drawingml/2006/picture">
                              <pic:nvPicPr>
                                <pic:cNvPr id="0" name="Picture 4" descr="img"/>
                                <pic:cNvPicPr>
                                  <a:picLocks noChangeAspect="true"/>
                                </pic:cNvPicPr>
                              </pic:nvPicPr>
                              <pic:blipFill>
                                <a:blip r:embed="rId13"/>
                                <a:stretch>
                                  <a:fillRect/>
                                </a:stretch>
                              </pic:blipFill>
                              <pic:spPr>
                                <a:xfrm>
                                  <a:off x="0" y="0"/>
                                  <a:ext cx="4765675" cy="3576560"/>
                                </a:xfrm>
                                <a:prstGeom prst="rect">
                                  <a:avLst/>
                                </a:prstGeom>
                              </pic:spPr>
                            </pic:pic>
                          </a:graphicData>
                        </a:graphic>
                      </wp:inline>
                    </w:drawing>
                  </w:r>
                </w:p>
                <w:p>
                  <w:pPr>
                    <w:pStyle w:val="null25"/>
                  </w:pPr>
                  <w:r>
                    <w:drawing>
                      <wp:inline distT="0" distR="0" distB="0" distL="0">
                        <wp:extent cx="4765675" cy="3576560"/>
                        <wp:docPr id="5" name="Drawing 5" descr="img"/>
                        <a:graphic xmlns:a="http://schemas.openxmlformats.org/drawingml/2006/main">
                          <a:graphicData uri="http://schemas.openxmlformats.org/drawingml/2006/picture">
                            <pic:pic xmlns:pic="http://schemas.openxmlformats.org/drawingml/2006/picture">
                              <pic:nvPicPr>
                                <pic:cNvPr id="0" name="Picture 5" descr="img"/>
                                <pic:cNvPicPr>
                                  <a:picLocks noChangeAspect="true"/>
                                </pic:cNvPicPr>
                              </pic:nvPicPr>
                              <pic:blipFill>
                                <a:blip r:embed="rId14"/>
                                <a:stretch>
                                  <a:fillRect/>
                                </a:stretch>
                              </pic:blipFill>
                              <pic:spPr>
                                <a:xfrm>
                                  <a:off x="0" y="0"/>
                                  <a:ext cx="4765675" cy="3576560"/>
                                </a:xfrm>
                                <a:prstGeom prst="rect">
                                  <a:avLst/>
                                </a:prstGeom>
                              </pic:spPr>
                            </pic:pic>
                          </a:graphicData>
                        </a:graphic>
                      </wp:inline>
                    </w:drawing>
                  </w:r>
                </w:p>
                <w:p>
                  <w:pPr>
                    <w:pStyle w:val="null25"/>
                  </w:pPr>
                  <w:r>
                    <w:rPr>
                      <w:rFonts w:ascii="仿宋" w:hAnsi="仿宋" w:cs="仿宋" w:eastAsia="仿宋"/>
                      <w:sz w:val="28"/>
                    </w:rPr>
                    <w:t xml:space="preserve">   </w:t>
                  </w:r>
                  <w:r>
                    <w:rPr>
                      <w:rFonts w:ascii="仿宋" w:hAnsi="仿宋" w:cs="仿宋" w:eastAsia="仿宋"/>
                      <w:sz w:val="28"/>
                    </w:rPr>
                    <w:t>教师通过导学案的检查，通过希沃云台展示部分学生的更迭图</w:t>
                  </w:r>
                  <w:r>
                    <w:rPr>
                      <w:rFonts w:ascii="仿宋" w:hAnsi="仿宋" w:cs="仿宋" w:eastAsia="仿宋"/>
                      <w:sz w:val="28"/>
                    </w:rPr>
                    <w:t>并进行师生、生生评价。</w:t>
                  </w:r>
                  <w:r>
                    <w:rPr>
                      <w:rFonts w:ascii="仿宋" w:hAnsi="仿宋" w:cs="仿宋" w:eastAsia="仿宋"/>
                      <w:sz w:val="28"/>
                    </w:rPr>
                    <w:t>。</w:t>
                  </w:r>
                </w:p>
                <w:p>
                  <w:pPr>
                    <w:pStyle w:val="null25"/>
                  </w:pPr>
                  <w:r>
                    <w:rPr>
                      <w:rFonts w:ascii="仿宋" w:hAnsi="仿宋" w:cs="仿宋" w:eastAsia="仿宋"/>
                      <w:b/>
                      <w:sz w:val="28"/>
                    </w:rPr>
                    <w:t>【</w:t>
                  </w:r>
                  <w:r>
                    <w:rPr>
                      <w:rFonts w:ascii="仿宋" w:hAnsi="仿宋" w:cs="仿宋" w:eastAsia="仿宋"/>
                      <w:b/>
                      <w:sz w:val="28"/>
                    </w:rPr>
                    <w:t>小结</w:t>
                  </w:r>
                  <w:r>
                    <w:rPr>
                      <w:rFonts w:ascii="仿宋" w:hAnsi="仿宋" w:cs="仿宋" w:eastAsia="仿宋"/>
                      <w:b/>
                      <w:sz w:val="28"/>
                    </w:rPr>
                    <w:t>】</w:t>
                  </w:r>
                  <w:r>
                    <w:rPr>
                      <w:rFonts w:ascii="仿宋" w:hAnsi="仿宋" w:cs="仿宋" w:eastAsia="仿宋"/>
                      <w:sz w:val="28"/>
                    </w:rPr>
                    <w:t>展示</w:t>
                  </w:r>
                  <w:r>
                    <w:rPr>
                      <w:rFonts w:ascii="仿宋" w:hAnsi="仿宋" w:cs="仿宋" w:eastAsia="仿宋"/>
                      <w:sz w:val="28"/>
                    </w:rPr>
                    <w:t>政权更迭图</w:t>
                  </w:r>
                </w:p>
                <w:p>
                  <w:pPr>
                    <w:pStyle w:val="null25"/>
                  </w:pPr>
                  <w:r>
                    <w:drawing>
                      <wp:inline distT="0" distR="0" distB="0" distL="0">
                        <wp:extent cx="4765675" cy="1886029"/>
                        <wp:docPr id="6" name="Drawing 6" descr="img"/>
                        <a:graphic xmlns:a="http://schemas.openxmlformats.org/drawingml/2006/main">
                          <a:graphicData uri="http://schemas.openxmlformats.org/drawingml/2006/picture">
                            <pic:pic xmlns:pic="http://schemas.openxmlformats.org/drawingml/2006/picture">
                              <pic:nvPicPr>
                                <pic:cNvPr id="0" name="Picture 6" descr="img"/>
                                <pic:cNvPicPr>
                                  <a:picLocks noChangeAspect="true"/>
                                </pic:cNvPicPr>
                              </pic:nvPicPr>
                              <pic:blipFill>
                                <a:blip r:embed="rId15"/>
                                <a:stretch>
                                  <a:fillRect/>
                                </a:stretch>
                              </pic:blipFill>
                              <pic:spPr>
                                <a:xfrm>
                                  <a:off x="0" y="0"/>
                                  <a:ext cx="4765675" cy="1886029"/>
                                </a:xfrm>
                                <a:prstGeom prst="rect">
                                  <a:avLst/>
                                </a:prstGeom>
                              </pic:spPr>
                            </pic:pic>
                          </a:graphicData>
                        </a:graphic>
                      </wp:inline>
                    </w:drawing>
                  </w:r>
                </w:p>
                <w:p>
                  <w:pPr>
                    <w:pStyle w:val="null25"/>
                    <w:jc w:val="both"/>
                  </w:pPr>
                  <w:r>
                    <w:rPr>
                      <w:rFonts w:ascii="仿宋" w:hAnsi="仿宋" w:cs="仿宋" w:eastAsia="仿宋"/>
                      <w:sz w:val="28"/>
                    </w:rPr>
                    <w:t xml:space="preserve">  教师引导：请学生结合示意图</w:t>
                  </w:r>
                  <w:r>
                    <w:rPr>
                      <w:rFonts w:ascii="仿宋" w:hAnsi="仿宋" w:cs="仿宋" w:eastAsia="仿宋"/>
                      <w:sz w:val="28"/>
                    </w:rPr>
                    <w:t>分析这一时期的时代特征？分裂是否为全部内容？</w:t>
                  </w:r>
                </w:p>
                <w:p>
                  <w:pPr>
                    <w:pStyle w:val="null25"/>
                    <w:ind w:firstLine="630"/>
                    <w:jc w:val="both"/>
                  </w:pPr>
                  <w:r>
                    <w:rPr>
                      <w:rFonts w:ascii="仿宋" w:hAnsi="仿宋" w:cs="仿宋" w:eastAsia="仿宋"/>
                      <w:sz w:val="28"/>
                    </w:rPr>
                    <w:t>政权更迭频繁</w:t>
                  </w:r>
                  <w:r>
                    <w:rPr>
                      <w:rFonts w:ascii="仿宋" w:hAnsi="仿宋" w:cs="仿宋" w:eastAsia="仿宋"/>
                      <w:sz w:val="28"/>
                    </w:rPr>
                    <w:t xml:space="preserve">  </w:t>
                  </w:r>
                  <w:r>
                    <w:rPr>
                      <w:rFonts w:ascii="仿宋" w:hAnsi="仿宋" w:cs="仿宋" w:eastAsia="仿宋"/>
                      <w:sz w:val="28"/>
                    </w:rPr>
                    <w:t>国家由长期分裂走向统一</w:t>
                  </w:r>
                </w:p>
                <w:p>
                  <w:pPr>
                    <w:pStyle w:val="null25"/>
                    <w:jc w:val="both"/>
                  </w:pPr>
                  <w:r>
                    <w:rPr>
                      <w:rFonts w:ascii="仿宋" w:hAnsi="仿宋" w:cs="仿宋" w:eastAsia="仿宋"/>
                      <w:sz w:val="28"/>
                    </w:rPr>
                    <w:t xml:space="preserve">  通过对示意图的讲解，使学生进一步认识到从分裂走向统一的过程是曲折、反复的，社会历史的发展同样如此。【唯物史观】</w:t>
                  </w:r>
                </w:p>
                <w:p>
                  <w:pPr>
                    <w:pStyle w:val="null25"/>
                    <w:jc w:val="both"/>
                  </w:pPr>
                  <w:r>
                    <w:rPr>
                      <w:rFonts w:ascii="仿宋" w:hAnsi="仿宋" w:cs="仿宋" w:eastAsia="仿宋"/>
                      <w:sz w:val="28"/>
                    </w:rPr>
                    <w:t xml:space="preserve"> </w:t>
                  </w:r>
                </w:p>
                <w:p>
                  <w:pPr>
                    <w:pStyle w:val="null25"/>
                  </w:pPr>
                  <w:r>
                    <w:rPr>
                      <w:rFonts w:ascii="仿宋" w:hAnsi="仿宋" w:cs="仿宋" w:eastAsia="仿宋"/>
                      <w:sz w:val="28"/>
                    </w:rPr>
                    <w:t>二、区域开发--经济于曲折中不断发展</w:t>
                  </w:r>
                </w:p>
                <w:p>
                  <w:pPr>
                    <w:pStyle w:val="null25"/>
                    <w:jc w:val="both"/>
                  </w:pPr>
                  <w:r>
                    <w:rPr>
                      <w:rFonts w:ascii="仿宋" w:hAnsi="仿宋" w:cs="仿宋" w:eastAsia="仿宋"/>
                      <w:b/>
                      <w:sz w:val="28"/>
                    </w:rPr>
                    <w:t xml:space="preserve">    【过渡】</w:t>
                  </w:r>
                  <w:r>
                    <w:rPr>
                      <w:rFonts w:ascii="仿宋" w:hAnsi="仿宋" w:cs="仿宋" w:eastAsia="仿宋"/>
                      <w:sz w:val="28"/>
                    </w:rPr>
                    <w:t>玩家</w:t>
                  </w:r>
                  <w:r>
                    <w:rPr>
                      <w:rFonts w:ascii="仿宋" w:hAnsi="仿宋" w:cs="仿宋" w:eastAsia="仿宋"/>
                      <w:sz w:val="28"/>
                    </w:rPr>
                    <w:t>经历了在西晋一天的逃亡，需要寻找一个安稳之所，休养生息，是选择去往南方还是北方呢？</w:t>
                  </w:r>
                  <w:r>
                    <w:rPr>
                      <w:rFonts w:ascii="仿宋" w:hAnsi="仿宋" w:cs="仿宋" w:eastAsia="仿宋"/>
                      <w:sz w:val="28"/>
                    </w:rPr>
                    <w:t>——北乱南稳，江南地区得到开发</w:t>
                  </w:r>
                </w:p>
                <w:p>
                  <w:pPr>
                    <w:pStyle w:val="null25"/>
                    <w:jc w:val="both"/>
                  </w:pPr>
                  <w:r>
                    <w:drawing>
                      <wp:inline distT="0" distR="0" distB="0" distL="0">
                        <wp:extent cx="4765675" cy="2660591"/>
                        <wp:docPr id="7" name="Drawing 7" descr="img"/>
                        <a:graphic xmlns:a="http://schemas.openxmlformats.org/drawingml/2006/main">
                          <a:graphicData uri="http://schemas.openxmlformats.org/drawingml/2006/picture">
                            <pic:pic xmlns:pic="http://schemas.openxmlformats.org/drawingml/2006/picture">
                              <pic:nvPicPr>
                                <pic:cNvPr id="0" name="Picture 7" descr="img"/>
                                <pic:cNvPicPr>
                                  <a:picLocks noChangeAspect="true"/>
                                </pic:cNvPicPr>
                              </pic:nvPicPr>
                              <pic:blipFill>
                                <a:blip r:embed="rId16"/>
                                <a:stretch>
                                  <a:fillRect/>
                                </a:stretch>
                              </pic:blipFill>
                              <pic:spPr>
                                <a:xfrm>
                                  <a:off x="0" y="0"/>
                                  <a:ext cx="4765675" cy="2660591"/>
                                </a:xfrm>
                                <a:prstGeom prst="rect">
                                  <a:avLst/>
                                </a:prstGeom>
                              </pic:spPr>
                            </pic:pic>
                          </a:graphicData>
                        </a:graphic>
                      </wp:inline>
                    </w:drawing>
                  </w:r>
                </w:p>
                <w:p>
                  <w:pPr>
                    <w:pStyle w:val="null25"/>
                    <w:jc w:val="both"/>
                  </w:pPr>
                  <w:r>
                    <w:rPr>
                      <w:rFonts w:ascii="仿宋" w:hAnsi="仿宋" w:cs="仿宋" w:eastAsia="仿宋"/>
                      <w:sz w:val="28"/>
                    </w:rPr>
                    <w:t xml:space="preserve"> </w:t>
                  </w:r>
                  <w:r>
                    <w:rPr>
                      <w:rFonts w:ascii="仿宋" w:hAnsi="仿宋" w:cs="仿宋" w:eastAsia="仿宋"/>
                      <w:sz w:val="28"/>
                    </w:rPr>
                    <w:t>【课堂微思考】</w:t>
                  </w:r>
                </w:p>
                <w:p>
                  <w:pPr>
                    <w:pStyle w:val="null25"/>
                    <w:jc w:val="both"/>
                  </w:pPr>
                  <w:r>
                    <w:rPr>
                      <w:rFonts w:ascii="仿宋" w:hAnsi="仿宋" w:cs="仿宋" w:eastAsia="仿宋"/>
                      <w:sz w:val="28"/>
                    </w:rPr>
                    <w:t xml:space="preserve">  经济发展，江南开发</w:t>
                  </w:r>
                  <w:r>
                    <w:rPr>
                      <w:rFonts w:ascii="仿宋" w:hAnsi="仿宋" w:cs="仿宋" w:eastAsia="仿宋"/>
                      <w:sz w:val="28"/>
                    </w:rPr>
                    <w:t>（PPT展示材料）</w:t>
                  </w:r>
                </w:p>
                <w:p>
                  <w:pPr>
                    <w:pStyle w:val="null25"/>
                    <w:jc w:val="both"/>
                  </w:pPr>
                  <w:r>
                    <w:rPr>
                      <w:rFonts w:ascii="仿宋" w:hAnsi="仿宋" w:cs="仿宋" w:eastAsia="仿宋"/>
                      <w:sz w:val="28"/>
                    </w:rPr>
                    <w:t>（江南）地广人稀,饭稻羹鱼,或火耕而水耨……无积聚而多贫。</w:t>
                  </w:r>
                </w:p>
                <w:p>
                  <w:pPr>
                    <w:pStyle w:val="null25"/>
                    <w:jc w:val="both"/>
                  </w:pPr>
                  <w:r>
                    <w:rPr>
                      <w:rFonts w:ascii="仿宋" w:hAnsi="仿宋" w:cs="仿宋" w:eastAsia="仿宋"/>
                      <w:sz w:val="28"/>
                    </w:rPr>
                    <w:t xml:space="preserve">                                                                                       </w:t>
                  </w:r>
                  <w:r>
                    <w:rPr>
                      <w:rFonts w:ascii="仿宋" w:hAnsi="仿宋" w:cs="仿宋" w:eastAsia="仿宋"/>
                      <w:sz w:val="28"/>
                    </w:rPr>
                    <w:t>——</w:t>
                  </w:r>
                  <w:r>
                    <w:rPr>
                      <w:rFonts w:ascii="仿宋" w:hAnsi="仿宋" w:cs="仿宋" w:eastAsia="仿宋"/>
                      <w:sz w:val="28"/>
                    </w:rPr>
                    <w:t>司马迁</w:t>
                  </w:r>
                  <w:r>
                    <w:rPr>
                      <w:rFonts w:ascii="仿宋" w:hAnsi="仿宋" w:cs="仿宋" w:eastAsia="仿宋"/>
                      <w:sz w:val="28"/>
                    </w:rPr>
                    <w:t>《史记</w:t>
                  </w:r>
                  <w:r>
                    <w:rPr>
                      <w:rFonts w:ascii="仿宋" w:hAnsi="仿宋" w:cs="仿宋" w:eastAsia="仿宋"/>
                      <w:sz w:val="28"/>
                    </w:rPr>
                    <w:t>·货殖列传》</w:t>
                  </w:r>
                </w:p>
                <w:p>
                  <w:pPr>
                    <w:pStyle w:val="null25"/>
                    <w:jc w:val="both"/>
                  </w:pPr>
                  <w:r>
                    <w:rPr>
                      <w:rFonts w:ascii="仿宋" w:hAnsi="仿宋" w:cs="仿宋" w:eastAsia="仿宋"/>
                      <w:sz w:val="28"/>
                    </w:rPr>
                    <w:t xml:space="preserve">江南……地广野丰，民勤本业，一岁或稔，则数郡忘饥。……丝绵布帛之饶，覆衣天下。                                    </w:t>
                  </w:r>
                  <w:r>
                    <w:rPr>
                      <w:rFonts w:ascii="仿宋" w:hAnsi="仿宋" w:cs="仿宋" w:eastAsia="仿宋"/>
                      <w:sz w:val="28"/>
                    </w:rPr>
                    <w:t xml:space="preserve">                                                     </w:t>
                  </w:r>
                  <w:r>
                    <w:rPr>
                      <w:rFonts w:ascii="仿宋" w:hAnsi="仿宋" w:cs="仿宋" w:eastAsia="仿宋"/>
                      <w:sz w:val="28"/>
                    </w:rPr>
                    <w:t>——</w:t>
                  </w:r>
                  <w:r>
                    <w:rPr>
                      <w:rFonts w:ascii="仿宋" w:hAnsi="仿宋" w:cs="仿宋" w:eastAsia="仿宋"/>
                      <w:sz w:val="28"/>
                    </w:rPr>
                    <w:t>沈约</w:t>
                  </w:r>
                  <w:r>
                    <w:rPr>
                      <w:rFonts w:ascii="仿宋" w:hAnsi="仿宋" w:cs="仿宋" w:eastAsia="仿宋"/>
                      <w:sz w:val="28"/>
                    </w:rPr>
                    <w:t>《宋书》</w:t>
                  </w:r>
                </w:p>
                <w:p>
                  <w:pPr>
                    <w:pStyle w:val="null25"/>
                    <w:jc w:val="both"/>
                  </w:pPr>
                  <w:r>
                    <w:rPr>
                      <w:rFonts w:ascii="仿宋" w:hAnsi="仿宋" w:cs="仿宋" w:eastAsia="仿宋"/>
                      <w:sz w:val="28"/>
                    </w:rPr>
                    <w:t>依据材料，概括秦汉与魏晋南北朝时期江南经济面貌有何不同？</w:t>
                  </w:r>
                </w:p>
                <w:p>
                  <w:pPr>
                    <w:pStyle w:val="null25"/>
                    <w:jc w:val="both"/>
                  </w:pPr>
                  <w:r>
                    <w:rPr>
                      <w:rFonts w:ascii="仿宋" w:hAnsi="仿宋" w:cs="仿宋" w:eastAsia="仿宋"/>
                      <w:sz w:val="28"/>
                    </w:rPr>
                    <w:t>变化：</w:t>
                  </w:r>
                  <w:r>
                    <w:rPr>
                      <w:rFonts w:ascii="仿宋" w:hAnsi="仿宋" w:cs="仿宋" w:eastAsia="仿宋"/>
                      <w:sz w:val="28"/>
                    </w:rPr>
                    <w:t>秦汉时期，江南地区还处于比较落后的状态。</w:t>
                  </w:r>
                </w:p>
                <w:p>
                  <w:pPr>
                    <w:pStyle w:val="null25"/>
                    <w:ind w:firstLine="630"/>
                    <w:jc w:val="both"/>
                  </w:pPr>
                  <w:r>
                    <w:rPr>
                      <w:rFonts w:ascii="仿宋" w:hAnsi="仿宋" w:cs="仿宋" w:eastAsia="仿宋"/>
                      <w:sz w:val="28"/>
                    </w:rPr>
                    <w:t>魏晋南北朝</w:t>
                  </w:r>
                  <w:r>
                    <w:rPr>
                      <w:rFonts w:ascii="仿宋" w:hAnsi="仿宋" w:cs="仿宋" w:eastAsia="仿宋"/>
                      <w:sz w:val="28"/>
                    </w:rPr>
                    <w:t>，江南经济快速发展。</w:t>
                  </w:r>
                </w:p>
                <w:p>
                  <w:pPr>
                    <w:pStyle w:val="null25"/>
                    <w:jc w:val="both"/>
                  </w:pPr>
                  <w:r>
                    <w:rPr>
                      <w:rFonts w:ascii="仿宋" w:hAnsi="仿宋" w:cs="仿宋" w:eastAsia="仿宋"/>
                      <w:sz w:val="28"/>
                    </w:rPr>
                    <w:t>教师活动：在文言文史料的讲解中渗透史料阅读方法的指导和关键信息、关键标点的解读。</w:t>
                  </w:r>
                </w:p>
                <w:p>
                  <w:pPr>
                    <w:pStyle w:val="null25"/>
                    <w:jc w:val="both"/>
                  </w:pPr>
                  <w:r>
                    <w:rPr>
                      <w:rFonts w:ascii="仿宋" w:hAnsi="仿宋" w:cs="仿宋" w:eastAsia="仿宋"/>
                      <w:sz w:val="28"/>
                    </w:rPr>
                    <w:t>提问：为什么这一时期江南地区的经济面貌会发生这样的转变？（PPT展示材料）</w:t>
                  </w:r>
                </w:p>
                <w:p>
                  <w:pPr>
                    <w:pStyle w:val="null25"/>
                    <w:jc w:val="both"/>
                  </w:pPr>
                  <w:r>
                    <w:drawing>
                      <wp:inline distT="0" distR="0" distB="0" distL="0">
                        <wp:extent cx="4765675" cy="2679149"/>
                        <wp:docPr id="8" name="Drawing 8" descr="img"/>
                        <a:graphic xmlns:a="http://schemas.openxmlformats.org/drawingml/2006/main">
                          <a:graphicData uri="http://schemas.openxmlformats.org/drawingml/2006/picture">
                            <pic:pic xmlns:pic="http://schemas.openxmlformats.org/drawingml/2006/picture">
                              <pic:nvPicPr>
                                <pic:cNvPr id="0" name="Picture 8" descr="img"/>
                                <pic:cNvPicPr>
                                  <a:picLocks noChangeAspect="true"/>
                                </pic:cNvPicPr>
                              </pic:nvPicPr>
                              <pic:blipFill>
                                <a:blip r:embed="rId17"/>
                                <a:stretch>
                                  <a:fillRect/>
                                </a:stretch>
                              </pic:blipFill>
                              <pic:spPr>
                                <a:xfrm>
                                  <a:off x="0" y="0"/>
                                  <a:ext cx="4765675" cy="2679149"/>
                                </a:xfrm>
                                <a:prstGeom prst="rect">
                                  <a:avLst/>
                                </a:prstGeom>
                              </pic:spPr>
                            </pic:pic>
                          </a:graphicData>
                        </a:graphic>
                      </wp:inline>
                    </w:drawing>
                  </w:r>
                </w:p>
                <w:p>
                  <w:pPr>
                    <w:pStyle w:val="null25"/>
                  </w:pPr>
                  <w:r>
                    <w:rPr>
                      <w:rFonts w:ascii="仿宋" w:hAnsi="仿宋" w:cs="仿宋" w:eastAsia="仿宋"/>
                      <w:sz w:val="28"/>
                    </w:rPr>
                    <w:t xml:space="preserve">材料一：（江南）地广野丰……会土带海傍湖，良畴亦数十万顷，膏腴上地，亩直一金。             </w:t>
                  </w:r>
                  <w:r>
                    <w:rPr>
                      <w:rFonts w:ascii="仿宋" w:hAnsi="仿宋" w:cs="仿宋" w:eastAsia="仿宋"/>
                      <w:sz w:val="28"/>
                    </w:rPr>
                    <w:t xml:space="preserve">                                              ——沈约《宋书》</w:t>
                  </w:r>
                </w:p>
                <w:p>
                  <w:pPr>
                    <w:pStyle w:val="null25"/>
                    <w:jc w:val="both"/>
                  </w:pPr>
                  <w:r>
                    <w:rPr>
                      <w:rFonts w:ascii="仿宋" w:hAnsi="仿宋" w:cs="仿宋" w:eastAsia="仿宋"/>
                      <w:sz w:val="28"/>
                    </w:rPr>
                    <w:t>材料二：（东晋）百许年中，无风尘之警，区域之内，宴如（即安定）也。</w:t>
                  </w:r>
                  <w:r>
                    <w:rPr>
                      <w:rFonts w:ascii="仿宋" w:hAnsi="仿宋" w:cs="仿宋" w:eastAsia="仿宋"/>
                      <w:sz w:val="28"/>
                    </w:rPr>
                    <w:t xml:space="preserve">                                                                         ——沈约《宋书·沈昙庆传·史臣曰》</w:t>
                  </w:r>
                </w:p>
                <w:p>
                  <w:pPr>
                    <w:pStyle w:val="null25"/>
                    <w:jc w:val="both"/>
                  </w:pPr>
                  <w:r>
                    <w:rPr>
                      <w:rFonts w:ascii="仿宋" w:hAnsi="仿宋" w:cs="仿宋" w:eastAsia="仿宋"/>
                      <w:sz w:val="28"/>
                    </w:rPr>
                    <w:t>材料三：北人相继南移，同时携来高级栽培技术，南方灌溉、防洪、运河等水利工程不断修筑，富源也不断开发，始终江南的经济力量趋于壮胜。</w:t>
                  </w:r>
                </w:p>
                <w:p>
                  <w:pPr>
                    <w:pStyle w:val="null25"/>
                    <w:jc w:val="both"/>
                  </w:pPr>
                  <w:r>
                    <w:rPr>
                      <w:rFonts w:ascii="仿宋" w:hAnsi="仿宋" w:cs="仿宋" w:eastAsia="仿宋"/>
                      <w:sz w:val="28"/>
                    </w:rPr>
                    <w:t xml:space="preserve">                                               ——邹纪万《魏晋南北朝史》</w:t>
                  </w:r>
                </w:p>
                <w:p>
                  <w:pPr>
                    <w:pStyle w:val="null25"/>
                    <w:jc w:val="left"/>
                  </w:pPr>
                  <w:r>
                    <w:rPr>
                      <w:rFonts w:ascii="仿宋" w:hAnsi="仿宋" w:cs="仿宋" w:eastAsia="仿宋"/>
                      <w:sz w:val="28"/>
                    </w:rPr>
                    <w:t>【学生活动】玩家</w:t>
                  </w:r>
                  <w:r>
                    <w:rPr>
                      <w:rFonts w:ascii="仿宋" w:hAnsi="仿宋" w:cs="仿宋" w:eastAsia="仿宋"/>
                      <w:sz w:val="28"/>
                    </w:rPr>
                    <w:t>通过三条线索，分析线索，</w:t>
                  </w:r>
                  <w:r>
                    <w:rPr>
                      <w:rFonts w:ascii="仿宋" w:hAnsi="仿宋" w:cs="仿宋" w:eastAsia="仿宋"/>
                      <w:sz w:val="28"/>
                    </w:rPr>
                    <w:t>总结三国两晋南北朝时期江南经济</w:t>
                  </w:r>
                  <w:r>
                    <w:rPr>
                      <w:rFonts w:ascii="仿宋" w:hAnsi="仿宋" w:cs="仿宋" w:eastAsia="仿宋"/>
                      <w:sz w:val="28"/>
                    </w:rPr>
                    <w:t>得到开发的原因</w:t>
                  </w:r>
                  <w:r>
                    <w:rPr>
                      <w:rFonts w:ascii="仿宋" w:hAnsi="仿宋" w:cs="仿宋" w:eastAsia="仿宋"/>
                      <w:sz w:val="28"/>
                    </w:rPr>
                    <w:t>，</w:t>
                  </w:r>
                  <w:r>
                    <w:rPr>
                      <w:rFonts w:ascii="仿宋" w:hAnsi="仿宋" w:cs="仿宋" w:eastAsia="仿宋"/>
                      <w:sz w:val="28"/>
                    </w:rPr>
                    <w:t>获得食物补给。</w:t>
                  </w:r>
                </w:p>
                <w:p>
                  <w:pPr>
                    <w:pStyle w:val="null25"/>
                    <w:jc w:val="left"/>
                  </w:pPr>
                  <w:r>
                    <w:rPr>
                      <w:rFonts w:ascii="仿宋" w:hAnsi="仿宋" w:cs="仿宋" w:eastAsia="仿宋"/>
                      <w:sz w:val="28"/>
                    </w:rPr>
                    <w:t>（</w:t>
                  </w:r>
                  <w:r>
                    <w:rPr>
                      <w:rFonts w:ascii="仿宋" w:hAnsi="仿宋" w:cs="仿宋" w:eastAsia="仿宋"/>
                      <w:sz w:val="28"/>
                    </w:rPr>
                    <w:t>1</w:t>
                  </w:r>
                  <w:r>
                    <w:rPr>
                      <w:rFonts w:ascii="仿宋" w:hAnsi="仿宋" w:cs="仿宋" w:eastAsia="仿宋"/>
                      <w:sz w:val="28"/>
                    </w:rPr>
                    <w:t>）自然条件：南方自身优越的地理条件</w:t>
                  </w:r>
                  <w:r>
                    <w:rPr>
                      <w:rFonts w:ascii="仿宋" w:hAnsi="仿宋" w:cs="仿宋" w:eastAsia="仿宋"/>
                      <w:sz w:val="28"/>
                    </w:rPr>
                    <w:t xml:space="preserve">   </w:t>
                  </w:r>
                </w:p>
                <w:p>
                  <w:pPr>
                    <w:pStyle w:val="null25"/>
                    <w:jc w:val="left"/>
                  </w:pPr>
                  <w:r>
                    <w:rPr>
                      <w:rFonts w:ascii="仿宋" w:hAnsi="仿宋" w:cs="仿宋" w:eastAsia="仿宋"/>
                      <w:sz w:val="28"/>
                    </w:rPr>
                    <w:t>（</w:t>
                  </w:r>
                  <w:r>
                    <w:rPr>
                      <w:rFonts w:ascii="仿宋" w:hAnsi="仿宋" w:cs="仿宋" w:eastAsia="仿宋"/>
                      <w:sz w:val="28"/>
                    </w:rPr>
                    <w:t>2</w:t>
                  </w:r>
                  <w:r>
                    <w:rPr>
                      <w:rFonts w:ascii="仿宋" w:hAnsi="仿宋" w:cs="仿宋" w:eastAsia="仿宋"/>
                      <w:sz w:val="28"/>
                    </w:rPr>
                    <w:t>）社会环境：北方战乱，南方相对稳定</w:t>
                  </w:r>
                  <w:r>
                    <w:rPr>
                      <w:rFonts w:ascii="仿宋" w:hAnsi="仿宋" w:cs="仿宋" w:eastAsia="仿宋"/>
                      <w:sz w:val="28"/>
                    </w:rPr>
                    <w:t xml:space="preserve">    </w:t>
                  </w:r>
                </w:p>
                <w:p>
                  <w:pPr>
                    <w:pStyle w:val="null25"/>
                    <w:jc w:val="left"/>
                  </w:pPr>
                  <w:r>
                    <w:rPr>
                      <w:rFonts w:ascii="仿宋" w:hAnsi="仿宋" w:cs="仿宋" w:eastAsia="仿宋"/>
                      <w:sz w:val="28"/>
                    </w:rPr>
                    <w:t>（</w:t>
                  </w:r>
                  <w:r>
                    <w:rPr>
                      <w:rFonts w:ascii="仿宋" w:hAnsi="仿宋" w:cs="仿宋" w:eastAsia="仿宋"/>
                      <w:sz w:val="28"/>
                    </w:rPr>
                    <w:t>3</w:t>
                  </w:r>
                  <w:r>
                    <w:rPr>
                      <w:rFonts w:ascii="仿宋" w:hAnsi="仿宋" w:cs="仿宋" w:eastAsia="仿宋"/>
                      <w:sz w:val="28"/>
                    </w:rPr>
                    <w:t>）生产技术和劳动力：北民南迁，带去先进的生产技术和劳动力</w:t>
                  </w:r>
                </w:p>
                <w:p>
                  <w:pPr>
                    <w:pStyle w:val="null25"/>
                    <w:jc w:val="left"/>
                  </w:pPr>
                  <w:r>
                    <w:rPr>
                      <w:rFonts w:ascii="仿宋" w:hAnsi="仿宋" w:cs="仿宋" w:eastAsia="仿宋"/>
                      <w:sz w:val="28"/>
                    </w:rPr>
                    <w:t>（4）广大劳动人民的努力【唯物史观】</w:t>
                  </w:r>
                </w:p>
                <w:p>
                  <w:pPr>
                    <w:pStyle w:val="null25"/>
                    <w:jc w:val="left"/>
                  </w:pPr>
                  <w:r>
                    <w:drawing>
                      <wp:inline distT="0" distR="0" distB="0" distL="0">
                        <wp:extent cx="4765675" cy="2487510"/>
                        <wp:docPr id="9" name="Drawing 9" descr="img"/>
                        <a:graphic xmlns:a="http://schemas.openxmlformats.org/drawingml/2006/main">
                          <a:graphicData uri="http://schemas.openxmlformats.org/drawingml/2006/picture">
                            <pic:pic xmlns:pic="http://schemas.openxmlformats.org/drawingml/2006/picture">
                              <pic:nvPicPr>
                                <pic:cNvPr id="0" name="Picture 9" descr="img"/>
                                <pic:cNvPicPr>
                                  <a:picLocks noChangeAspect="true"/>
                                </pic:cNvPicPr>
                              </pic:nvPicPr>
                              <pic:blipFill>
                                <a:blip r:embed="rId18"/>
                                <a:stretch>
                                  <a:fillRect/>
                                </a:stretch>
                              </pic:blipFill>
                              <pic:spPr>
                                <a:xfrm>
                                  <a:off x="0" y="0"/>
                                  <a:ext cx="4765675" cy="2487510"/>
                                </a:xfrm>
                                <a:prstGeom prst="rect">
                                  <a:avLst/>
                                </a:prstGeom>
                              </pic:spPr>
                            </pic:pic>
                          </a:graphicData>
                        </a:graphic>
                      </wp:inline>
                    </w:drawing>
                  </w:r>
                </w:p>
                <w:p>
                  <w:pPr>
                    <w:pStyle w:val="null25"/>
                    <w:jc w:val="left"/>
                  </w:pPr>
                  <w:r>
                    <w:rPr>
                      <w:rFonts w:ascii="仿宋" w:hAnsi="仿宋" w:cs="仿宋" w:eastAsia="仿宋"/>
                      <w:sz w:val="28"/>
                    </w:rPr>
                    <w:t>表现：简单概述</w:t>
                  </w:r>
                </w:p>
                <w:p>
                  <w:pPr>
                    <w:pStyle w:val="null25"/>
                    <w:jc w:val="both"/>
                  </w:pPr>
                  <w:r>
                    <w:rPr>
                      <w:rFonts w:ascii="仿宋" w:hAnsi="仿宋" w:cs="仿宋" w:eastAsia="仿宋"/>
                      <w:sz w:val="28"/>
                    </w:rPr>
                    <w:t>意义：出示</w:t>
                  </w:r>
                  <w:r>
                    <w:rPr>
                      <w:rFonts w:ascii="仿宋" w:hAnsi="仿宋" w:cs="仿宋" w:eastAsia="仿宋"/>
                      <w:sz w:val="28"/>
                    </w:rPr>
                    <w:t>“</w:t>
                  </w:r>
                  <w:r>
                    <w:rPr>
                      <w:rFonts w:ascii="仿宋" w:hAnsi="仿宋" w:cs="仿宋" w:eastAsia="仿宋"/>
                      <w:sz w:val="28"/>
                    </w:rPr>
                    <w:t>南北方经济发展状况对比图</w:t>
                  </w:r>
                  <w:r>
                    <w:rPr>
                      <w:rFonts w:ascii="仿宋" w:hAnsi="仿宋" w:cs="仿宋" w:eastAsia="仿宋"/>
                      <w:sz w:val="28"/>
                    </w:rPr>
                    <w:t>”</w:t>
                  </w:r>
                  <w:r>
                    <w:rPr>
                      <w:rFonts w:ascii="仿宋" w:hAnsi="仿宋" w:cs="仿宋" w:eastAsia="仿宋"/>
                      <w:sz w:val="28"/>
                    </w:rPr>
                    <w:t>点明江南地区的开发对民族交融和经济重心南移的影响。</w:t>
                  </w:r>
                </w:p>
                <w:p>
                  <w:pPr>
                    <w:pStyle w:val="null25"/>
                    <w:jc w:val="both"/>
                  </w:pPr>
                  <w:r>
                    <w:rPr>
                      <w:rFonts w:ascii="仿宋" w:hAnsi="仿宋" w:cs="仿宋" w:eastAsia="仿宋"/>
                      <w:sz w:val="28"/>
                    </w:rPr>
                    <w:t>三、民族交融——民族于碰撞中不断交融</w:t>
                  </w:r>
                </w:p>
                <w:p>
                  <w:pPr>
                    <w:pStyle w:val="null25"/>
                    <w:jc w:val="both"/>
                  </w:pPr>
                  <w:r>
                    <w:rPr>
                      <w:rFonts w:ascii="仿宋" w:hAnsi="仿宋" w:cs="仿宋" w:eastAsia="仿宋"/>
                      <w:b/>
                      <w:sz w:val="28"/>
                    </w:rPr>
                    <w:t xml:space="preserve">    【过渡】</w:t>
                  </w:r>
                  <w:r>
                    <w:rPr>
                      <w:rFonts w:ascii="仿宋" w:hAnsi="仿宋" w:cs="仿宋" w:eastAsia="仿宋"/>
                      <w:sz w:val="28"/>
                    </w:rPr>
                    <w:t>教师提问：阅读教材第三子目，及观察“东晋十六国形势图”与“十六国统治</w:t>
                  </w:r>
                  <w:r>
                    <w:rPr>
                      <w:rFonts w:ascii="仿宋" w:hAnsi="仿宋" w:cs="仿宋" w:eastAsia="仿宋"/>
                      <w:sz w:val="28"/>
                    </w:rPr>
                    <w:t>者族属表”概括这一时期北方政权在管理模式上有何特点？民族关系上有何发展？</w:t>
                  </w:r>
                </w:p>
                <w:p>
                  <w:pPr>
                    <w:pStyle w:val="null25"/>
                    <w:jc w:val="both"/>
                  </w:pPr>
                  <w:r>
                    <w:drawing>
                      <wp:inline distT="0" distR="0" distB="0" distL="0">
                        <wp:extent cx="4765675" cy="2618411"/>
                        <wp:docPr id="10" name="Drawing 10" descr="img"/>
                        <a:graphic xmlns:a="http://schemas.openxmlformats.org/drawingml/2006/main">
                          <a:graphicData uri="http://schemas.openxmlformats.org/drawingml/2006/picture">
                            <pic:pic xmlns:pic="http://schemas.openxmlformats.org/drawingml/2006/picture">
                              <pic:nvPicPr>
                                <pic:cNvPr id="0" name="Picture 10" descr="img"/>
                                <pic:cNvPicPr>
                                  <a:picLocks noChangeAspect="true"/>
                                </pic:cNvPicPr>
                              </pic:nvPicPr>
                              <pic:blipFill>
                                <a:blip r:embed="rId19"/>
                                <a:stretch>
                                  <a:fillRect/>
                                </a:stretch>
                              </pic:blipFill>
                              <pic:spPr>
                                <a:xfrm>
                                  <a:off x="0" y="0"/>
                                  <a:ext cx="4765675" cy="2618411"/>
                                </a:xfrm>
                                <a:prstGeom prst="rect">
                                  <a:avLst/>
                                </a:prstGeom>
                              </pic:spPr>
                            </pic:pic>
                          </a:graphicData>
                        </a:graphic>
                      </wp:inline>
                    </w:drawing>
                  </w:r>
                </w:p>
                <w:p>
                  <w:pPr>
                    <w:pStyle w:val="null25"/>
                    <w:jc w:val="both"/>
                  </w:pPr>
                  <w:r>
                    <w:rPr>
                      <w:rFonts w:ascii="仿宋" w:hAnsi="仿宋" w:cs="仿宋" w:eastAsia="仿宋"/>
                      <w:sz w:val="28"/>
                    </w:rPr>
                    <w:t>【学生活动】</w:t>
                  </w:r>
                  <w:r>
                    <w:rPr>
                      <w:rFonts w:ascii="仿宋" w:hAnsi="仿宋" w:cs="仿宋" w:eastAsia="仿宋"/>
                      <w:sz w:val="28"/>
                    </w:rPr>
                    <w:t>学生通过阅读教材，解读图表信息，认识大多数十六国政权的普遍政治动向——效仿汉制，是在进行封建化的改革，其实质是建立政权的正统地位，并以此巩固政权统治。</w:t>
                  </w:r>
                </w:p>
                <w:p>
                  <w:pPr>
                    <w:pStyle w:val="null25"/>
                    <w:jc w:val="both"/>
                  </w:pPr>
                  <w:r>
                    <w:rPr>
                      <w:rFonts w:ascii="仿宋" w:hAnsi="仿宋" w:cs="仿宋" w:eastAsia="仿宋"/>
                      <w:sz w:val="28"/>
                    </w:rPr>
                    <w:t>【重点探究一】</w:t>
                  </w:r>
                  <w:r>
                    <w:rPr>
                      <w:rFonts w:ascii="仿宋" w:hAnsi="仿宋" w:cs="仿宋" w:eastAsia="仿宋"/>
                      <w:sz w:val="28"/>
                    </w:rPr>
                    <w:t>学生在</w:t>
                  </w:r>
                  <w:r>
                    <w:rPr>
                      <w:rFonts w:ascii="仿宋" w:hAnsi="仿宋" w:cs="仿宋" w:eastAsia="仿宋"/>
                      <w:sz w:val="28"/>
                    </w:rPr>
                    <w:t>通读教材，通过小组合作探究列举出三</w:t>
                  </w:r>
                  <w:r>
                    <w:rPr>
                      <w:rFonts w:ascii="仿宋" w:hAnsi="仿宋" w:cs="仿宋" w:eastAsia="仿宋"/>
                      <w:sz w:val="28"/>
                    </w:rPr>
                    <w:t>国两晋南北朝时期民族交融的表现和方式。（希沃倒计时2分钟）</w:t>
                  </w:r>
                </w:p>
                <w:p>
                  <w:pPr>
                    <w:pStyle w:val="null25"/>
                    <w:jc w:val="both"/>
                  </w:pPr>
                  <w:r>
                    <w:drawing>
                      <wp:inline distT="0" distR="0" distB="0" distL="0">
                        <wp:extent cx="4765675" cy="1749159"/>
                        <wp:docPr id="11" name="Drawing 11" descr="img"/>
                        <a:graphic xmlns:a="http://schemas.openxmlformats.org/drawingml/2006/main">
                          <a:graphicData uri="http://schemas.openxmlformats.org/drawingml/2006/picture">
                            <pic:pic xmlns:pic="http://schemas.openxmlformats.org/drawingml/2006/picture">
                              <pic:nvPicPr>
                                <pic:cNvPr id="0" name="Picture 11" descr="img"/>
                                <pic:cNvPicPr>
                                  <a:picLocks noChangeAspect="true"/>
                                </pic:cNvPicPr>
                              </pic:nvPicPr>
                              <pic:blipFill>
                                <a:blip r:embed="rId20"/>
                                <a:stretch>
                                  <a:fillRect/>
                                </a:stretch>
                              </pic:blipFill>
                              <pic:spPr>
                                <a:xfrm>
                                  <a:off x="0" y="0"/>
                                  <a:ext cx="4765675" cy="1749159"/>
                                </a:xfrm>
                                <a:prstGeom prst="rect">
                                  <a:avLst/>
                                </a:prstGeom>
                              </pic:spPr>
                            </pic:pic>
                          </a:graphicData>
                        </a:graphic>
                      </wp:inline>
                    </w:drawing>
                  </w:r>
                </w:p>
                <w:p>
                  <w:pPr>
                    <w:pStyle w:val="null25"/>
                  </w:pPr>
                  <w:r>
                    <w:rPr>
                      <w:rFonts w:ascii="仿宋" w:hAnsi="仿宋" w:cs="仿宋" w:eastAsia="仿宋"/>
                      <w:sz w:val="28"/>
                    </w:rPr>
                    <w:t xml:space="preserve">   总结：在民族交融的过程中汉族与少数民族互相学习、吸取，</w:t>
                  </w:r>
                  <w:r>
                    <w:rPr>
                      <w:rFonts w:ascii="仿宋" w:hAnsi="仿宋" w:cs="仿宋" w:eastAsia="仿宋"/>
                      <w:sz w:val="28"/>
                    </w:rPr>
                    <w:t>民族观念</w:t>
                  </w:r>
                  <w:r>
                    <w:rPr>
                      <w:rFonts w:ascii="仿宋" w:hAnsi="仿宋" w:cs="仿宋" w:eastAsia="仿宋"/>
                      <w:sz w:val="28"/>
                    </w:rPr>
                    <w:t>也随之发生变化。</w:t>
                  </w:r>
                </w:p>
                <w:p>
                  <w:pPr>
                    <w:pStyle w:val="null25"/>
                    <w:jc w:val="center"/>
                  </w:pPr>
                  <w:r>
                    <w:drawing>
                      <wp:inline distT="0" distR="0" distB="0" distL="0">
                        <wp:extent cx="3181350" cy="4695825"/>
                        <wp:docPr id="12" name="Drawing 12" descr="img"/>
                        <a:graphic xmlns:a="http://schemas.openxmlformats.org/drawingml/2006/main">
                          <a:graphicData uri="http://schemas.openxmlformats.org/drawingml/2006/picture">
                            <pic:pic xmlns:pic="http://schemas.openxmlformats.org/drawingml/2006/picture">
                              <pic:nvPicPr>
                                <pic:cNvPr id="0" name="Picture 12" descr="img"/>
                                <pic:cNvPicPr>
                                  <a:picLocks noChangeAspect="true"/>
                                </pic:cNvPicPr>
                              </pic:nvPicPr>
                              <pic:blipFill>
                                <a:blip r:embed="rId21"/>
                                <a:stretch>
                                  <a:fillRect/>
                                </a:stretch>
                              </pic:blipFill>
                              <pic:spPr>
                                <a:xfrm>
                                  <a:off x="0" y="0"/>
                                  <a:ext cx="3181350" cy="4695825"/>
                                </a:xfrm>
                                <a:prstGeom prst="rect">
                                  <a:avLst/>
                                </a:prstGeom>
                              </pic:spPr>
                            </pic:pic>
                          </a:graphicData>
                        </a:graphic>
                      </wp:inline>
                    </w:drawing>
                  </w:r>
                </w:p>
                <w:p>
                  <w:pPr>
                    <w:pStyle w:val="null25"/>
                    <w:jc w:val="both"/>
                  </w:pPr>
                  <w:r>
                    <w:rPr>
                      <w:rFonts w:ascii="仿宋" w:hAnsi="仿宋" w:cs="仿宋" w:eastAsia="仿宋"/>
                      <w:b/>
                      <w:sz w:val="28"/>
                    </w:rPr>
                    <w:t>【过渡】</w:t>
                  </w:r>
                  <w:r>
                    <w:rPr>
                      <w:rFonts w:ascii="仿宋" w:hAnsi="仿宋" w:cs="仿宋" w:eastAsia="仿宋"/>
                      <w:sz w:val="28"/>
                    </w:rPr>
                    <w:t>通过四幅政权示意图的展示，利用希沃“放大镜”功能引导学生</w:t>
                  </w:r>
                  <w:r>
                    <w:rPr>
                      <w:rFonts w:ascii="仿宋" w:hAnsi="仿宋" w:cs="仿宋" w:eastAsia="仿宋"/>
                      <w:sz w:val="28"/>
                    </w:rPr>
                    <w:t>观察南北政权分界线的变化</w:t>
                  </w:r>
                  <w:r>
                    <w:rPr>
                      <w:rFonts w:ascii="仿宋" w:hAnsi="仿宋" w:cs="仿宋" w:eastAsia="仿宋"/>
                      <w:sz w:val="28"/>
                    </w:rPr>
                    <w:t>——</w:t>
                  </w:r>
                  <w:r>
                    <w:rPr>
                      <w:rFonts w:ascii="仿宋" w:hAnsi="仿宋" w:cs="仿宋" w:eastAsia="仿宋"/>
                      <w:sz w:val="28"/>
                    </w:rPr>
                    <w:t>北进南退</w:t>
                  </w:r>
                </w:p>
                <w:p>
                  <w:pPr>
                    <w:pStyle w:val="null25"/>
                    <w:jc w:val="both"/>
                  </w:pPr>
                  <w:r>
                    <w:rPr>
                      <w:rFonts w:ascii="仿宋" w:hAnsi="仿宋" w:cs="仿宋" w:eastAsia="仿宋"/>
                      <w:sz w:val="28"/>
                    </w:rPr>
                    <w:t>进一步带动学生思考：为什么北方在分裂与动荡之中，仍然对相对稳定、经济得到发展的南方保持优势？北方政权发生了什么变化？</w:t>
                  </w:r>
                  <w:r>
                    <w:rPr>
                      <w:rFonts w:ascii="仿宋" w:hAnsi="仿宋" w:cs="仿宋" w:eastAsia="仿宋"/>
                      <w:sz w:val="28"/>
                    </w:rPr>
                    <w:t>—</w:t>
                  </w:r>
                  <w:r>
                    <w:rPr>
                      <w:rFonts w:ascii="仿宋" w:hAnsi="仿宋" w:cs="仿宋" w:eastAsia="仿宋"/>
                      <w:sz w:val="28"/>
                    </w:rPr>
                    <w:t>—</w:t>
                  </w:r>
                  <w:r>
                    <w:rPr>
                      <w:rFonts w:ascii="仿宋" w:hAnsi="仿宋" w:cs="仿宋" w:eastAsia="仿宋"/>
                      <w:sz w:val="28"/>
                    </w:rPr>
                    <w:t>迁都</w:t>
                  </w:r>
                </w:p>
                <w:p>
                  <w:pPr>
                    <w:pStyle w:val="null25"/>
                    <w:jc w:val="both"/>
                  </w:pPr>
                  <w:r>
                    <w:drawing>
                      <wp:inline distT="0" distR="0" distB="0" distL="0">
                        <wp:extent cx="4765675" cy="2779623"/>
                        <wp:docPr id="13" name="Drawing 13" descr="img"/>
                        <a:graphic xmlns:a="http://schemas.openxmlformats.org/drawingml/2006/main">
                          <a:graphicData uri="http://schemas.openxmlformats.org/drawingml/2006/picture">
                            <pic:pic xmlns:pic="http://schemas.openxmlformats.org/drawingml/2006/picture">
                              <pic:nvPicPr>
                                <pic:cNvPr id="0" name="Picture 13" descr="img"/>
                                <pic:cNvPicPr>
                                  <a:picLocks noChangeAspect="true"/>
                                </pic:cNvPicPr>
                              </pic:nvPicPr>
                              <pic:blipFill>
                                <a:blip r:embed="rId22"/>
                                <a:stretch>
                                  <a:fillRect/>
                                </a:stretch>
                              </pic:blipFill>
                              <pic:spPr>
                                <a:xfrm>
                                  <a:off x="0" y="0"/>
                                  <a:ext cx="4765675" cy="2779623"/>
                                </a:xfrm>
                                <a:prstGeom prst="rect">
                                  <a:avLst/>
                                </a:prstGeom>
                              </pic:spPr>
                            </pic:pic>
                          </a:graphicData>
                        </a:graphic>
                      </wp:inline>
                    </w:drawing>
                  </w:r>
                </w:p>
                <w:p>
                  <w:pPr>
                    <w:pStyle w:val="null25"/>
                    <w:jc w:val="both"/>
                  </w:pPr>
                  <w:r>
                    <w:rPr>
                      <w:rFonts w:ascii="仿宋" w:hAnsi="仿宋" w:cs="仿宋" w:eastAsia="仿宋"/>
                      <w:sz w:val="28"/>
                    </w:rPr>
                    <w:t>以北魏孝文帝改革为例，我们发现少数民族的汉化进一步推动了中华民族的发展壮大。</w:t>
                  </w:r>
                </w:p>
                <w:p>
                  <w:pPr>
                    <w:pStyle w:val="null25"/>
                    <w:jc w:val="both"/>
                  </w:pPr>
                  <w:r>
                    <w:rPr>
                      <w:rFonts w:ascii="仿宋" w:hAnsi="仿宋" w:cs="仿宋" w:eastAsia="仿宋"/>
                      <w:sz w:val="28"/>
                    </w:rPr>
                    <w:t>【重点探究二】北魏孝文帝改革</w:t>
                  </w:r>
                </w:p>
                <w:p>
                  <w:pPr>
                    <w:pStyle w:val="null25"/>
                    <w:jc w:val="both"/>
                  </w:pPr>
                  <w:r>
                    <w:rPr>
                      <w:rFonts w:ascii="仿宋" w:hAnsi="仿宋" w:cs="仿宋" w:eastAsia="仿宋"/>
                      <w:sz w:val="28"/>
                    </w:rPr>
                    <w:t xml:space="preserve">  </w:t>
                  </w:r>
                  <w:r>
                    <w:rPr>
                      <w:rFonts w:ascii="仿宋" w:hAnsi="仿宋" w:cs="仿宋" w:eastAsia="仿宋"/>
                      <w:sz w:val="28"/>
                    </w:rPr>
                    <w:t>（一）内容</w:t>
                  </w:r>
                </w:p>
                <w:p>
                  <w:pPr>
                    <w:pStyle w:val="null25"/>
                    <w:jc w:val="both"/>
                  </w:pPr>
                  <w:r>
                    <w:drawing>
                      <wp:inline distT="0" distR="0" distB="0" distL="0">
                        <wp:extent cx="4765675" cy="2639769"/>
                        <wp:docPr id="14" name="Drawing 14" descr="img"/>
                        <a:graphic xmlns:a="http://schemas.openxmlformats.org/drawingml/2006/main">
                          <a:graphicData uri="http://schemas.openxmlformats.org/drawingml/2006/picture">
                            <pic:pic xmlns:pic="http://schemas.openxmlformats.org/drawingml/2006/picture">
                              <pic:nvPicPr>
                                <pic:cNvPr id="0" name="Picture 14" descr="img"/>
                                <pic:cNvPicPr>
                                  <a:picLocks noChangeAspect="true"/>
                                </pic:cNvPicPr>
                              </pic:nvPicPr>
                              <pic:blipFill>
                                <a:blip r:embed="rId23"/>
                                <a:stretch>
                                  <a:fillRect/>
                                </a:stretch>
                              </pic:blipFill>
                              <pic:spPr>
                                <a:xfrm>
                                  <a:off x="0" y="0"/>
                                  <a:ext cx="4765675" cy="2639769"/>
                                </a:xfrm>
                                <a:prstGeom prst="rect">
                                  <a:avLst/>
                                </a:prstGeom>
                              </pic:spPr>
                            </pic:pic>
                          </a:graphicData>
                        </a:graphic>
                      </wp:inline>
                    </w:drawing>
                  </w:r>
                  <w:r>
                    <w:rPr>
                      <w:rFonts w:ascii="仿宋" w:hAnsi="仿宋" w:cs="仿宋" w:eastAsia="仿宋"/>
                      <w:sz w:val="28"/>
                    </w:rPr>
                    <w:t xml:space="preserve">  （二）性质</w:t>
                  </w:r>
                </w:p>
                <w:p>
                  <w:pPr>
                    <w:pStyle w:val="null25"/>
                    <w:jc w:val="both"/>
                  </w:pPr>
                  <w:r>
                    <w:rPr>
                      <w:rFonts w:ascii="仿宋" w:hAnsi="仿宋" w:cs="仿宋" w:eastAsia="仿宋"/>
                      <w:sz w:val="28"/>
                    </w:rPr>
                    <w:t xml:space="preserve">    北魏孝文帝改革是少数民族统治者自上而下推行的，具有深远影响的</w:t>
                  </w:r>
                  <w:r>
                    <w:rPr>
                      <w:rFonts w:ascii="仿宋" w:hAnsi="仿宋" w:cs="仿宋" w:eastAsia="仿宋"/>
                      <w:sz w:val="28"/>
                    </w:rPr>
                    <w:t>封建化</w:t>
                  </w:r>
                  <w:r>
                    <w:rPr>
                      <w:rFonts w:ascii="仿宋" w:hAnsi="仿宋" w:cs="仿宋" w:eastAsia="仿宋"/>
                      <w:sz w:val="28"/>
                    </w:rPr>
                    <w:t>改革。</w:t>
                  </w:r>
                </w:p>
                <w:p>
                  <w:pPr>
                    <w:pStyle w:val="null25"/>
                    <w:jc w:val="both"/>
                  </w:pPr>
                  <w:r>
                    <w:rPr>
                      <w:rFonts w:ascii="仿宋" w:hAnsi="仿宋" w:cs="仿宋" w:eastAsia="仿宋"/>
                      <w:sz w:val="28"/>
                    </w:rPr>
                    <w:t xml:space="preserve">   </w:t>
                  </w:r>
                  <w:r>
                    <w:rPr>
                      <w:rFonts w:ascii="仿宋" w:hAnsi="仿宋" w:cs="仿宋" w:eastAsia="仿宋"/>
                      <w:sz w:val="28"/>
                    </w:rPr>
                    <w:t xml:space="preserve"> </w:t>
                  </w:r>
                  <w:r>
                    <w:rPr>
                      <w:rFonts w:ascii="仿宋" w:hAnsi="仿宋" w:cs="仿宋" w:eastAsia="仿宋"/>
                      <w:sz w:val="28"/>
                    </w:rPr>
                    <w:t>（二）评价</w:t>
                  </w:r>
                </w:p>
                <w:p>
                  <w:pPr>
                    <w:pStyle w:val="null25"/>
                    <w:jc w:val="both"/>
                  </w:pPr>
                  <w:r>
                    <w:rPr>
                      <w:rFonts w:ascii="仿宋" w:hAnsi="仿宋" w:cs="仿宋" w:eastAsia="仿宋"/>
                      <w:sz w:val="28"/>
                    </w:rPr>
                    <w:t>【积极】</w:t>
                  </w:r>
                </w:p>
                <w:p>
                  <w:pPr>
                    <w:pStyle w:val="null25"/>
                    <w:ind w:firstLine="420"/>
                    <w:jc w:val="both"/>
                  </w:pPr>
                  <w:r>
                    <w:rPr>
                      <w:rFonts w:ascii="仿宋" w:hAnsi="仿宋" w:cs="仿宋" w:eastAsia="仿宋"/>
                      <w:sz w:val="28"/>
                    </w:rPr>
                    <w:t>（</w:t>
                  </w:r>
                  <w:r>
                    <w:rPr>
                      <w:rFonts w:ascii="仿宋" w:hAnsi="仿宋" w:cs="仿宋" w:eastAsia="仿宋"/>
                      <w:sz w:val="28"/>
                    </w:rPr>
                    <w:t>北魏）南迁，革夷从夏。于是中朝江左，南北混淆，</w:t>
                  </w:r>
                  <w:r>
                    <w:rPr>
                      <w:rFonts w:ascii="仿宋" w:hAnsi="仿宋" w:cs="仿宋" w:eastAsia="仿宋"/>
                      <w:sz w:val="28"/>
                      <w:u w:val="single"/>
                    </w:rPr>
                    <w:t>华壤边民，虏汉相杂。</w:t>
                  </w:r>
                </w:p>
                <w:p>
                  <w:pPr>
                    <w:pStyle w:val="null25"/>
                    <w:ind w:firstLine="420"/>
                    <w:jc w:val="both"/>
                  </w:pPr>
                  <w:r>
                    <w:rPr>
                      <w:rFonts w:ascii="仿宋" w:hAnsi="仿宋" w:cs="仿宋" w:eastAsia="仿宋"/>
                      <w:sz w:val="28"/>
                    </w:rPr>
                    <w:t xml:space="preserve">                                                                                                 </w:t>
                  </w:r>
                  <w:r>
                    <w:rPr>
                      <w:rFonts w:ascii="仿宋" w:hAnsi="仿宋" w:cs="仿宋" w:eastAsia="仿宋"/>
                      <w:sz w:val="28"/>
                    </w:rPr>
                    <w:t xml:space="preserve">    </w:t>
                  </w:r>
                  <w:r>
                    <w:rPr>
                      <w:rFonts w:ascii="仿宋" w:hAnsi="仿宋" w:cs="仿宋" w:eastAsia="仿宋"/>
                      <w:sz w:val="28"/>
                    </w:rPr>
                    <w:t>——刘知几《史通》</w:t>
                  </w:r>
                </w:p>
                <w:p>
                  <w:pPr>
                    <w:pStyle w:val="null25"/>
                    <w:jc w:val="both"/>
                  </w:pPr>
                  <w:r>
                    <w:rPr>
                      <w:rFonts w:ascii="仿宋" w:hAnsi="仿宋" w:cs="仿宋" w:eastAsia="仿宋"/>
                      <w:sz w:val="28"/>
                    </w:rPr>
                    <w:t>（</w:t>
                  </w:r>
                  <w:r>
                    <w:rPr>
                      <w:rFonts w:ascii="仿宋" w:hAnsi="仿宋" w:cs="仿宋" w:eastAsia="仿宋"/>
                      <w:sz w:val="28"/>
                    </w:rPr>
                    <w:t>1）</w:t>
                  </w:r>
                  <w:r>
                    <w:rPr>
                      <w:rFonts w:ascii="仿宋" w:hAnsi="仿宋" w:cs="仿宋" w:eastAsia="仿宋"/>
                      <w:sz w:val="28"/>
                    </w:rPr>
                    <w:t>顺应了北方民族交往交流交融的历史趋势，大大缓解了民族矛盾。</w:t>
                  </w:r>
                </w:p>
                <w:p>
                  <w:pPr>
                    <w:pStyle w:val="null25"/>
                    <w:ind w:firstLine="420"/>
                    <w:jc w:val="both"/>
                  </w:pPr>
                  <w:r>
                    <w:rPr>
                      <w:rFonts w:ascii="仿宋" w:hAnsi="仿宋" w:cs="仿宋" w:eastAsia="仿宋"/>
                      <w:sz w:val="28"/>
                    </w:rPr>
                    <w:t>自晋宋以来，号洛阳为荒土，此中谓长江以北，尽是夷狄。昨至洛阳，始知衣冠士族，并在中原。</w:t>
                  </w:r>
                  <w:r>
                    <w:rPr>
                      <w:rFonts w:ascii="仿宋" w:hAnsi="仿宋" w:cs="仿宋" w:eastAsia="仿宋"/>
                      <w:sz w:val="28"/>
                      <w:u w:val="single"/>
                    </w:rPr>
                    <w:t>礼仪富盛，人物殷富。</w:t>
                  </w:r>
                </w:p>
                <w:p>
                  <w:pPr>
                    <w:pStyle w:val="null25"/>
                    <w:ind w:firstLine="420"/>
                    <w:jc w:val="both"/>
                  </w:pPr>
                  <w:r>
                    <w:rPr>
                      <w:rFonts w:ascii="仿宋" w:hAnsi="仿宋" w:cs="仿宋" w:eastAsia="仿宋"/>
                      <w:sz w:val="28"/>
                    </w:rPr>
                    <w:t xml:space="preserve">                                                                                                   ——</w:t>
                  </w:r>
                  <w:r>
                    <w:rPr>
                      <w:rFonts w:ascii="仿宋" w:hAnsi="仿宋" w:cs="仿宋" w:eastAsia="仿宋"/>
                      <w:sz w:val="28"/>
                    </w:rPr>
                    <w:t>杨炫之</w:t>
                  </w:r>
                  <w:r>
                    <w:rPr>
                      <w:rFonts w:ascii="仿宋" w:hAnsi="仿宋" w:cs="仿宋" w:eastAsia="仿宋"/>
                      <w:sz w:val="28"/>
                    </w:rPr>
                    <w:t>《洛阳伽蓝记》</w:t>
                  </w:r>
                </w:p>
                <w:p>
                  <w:pPr>
                    <w:pStyle w:val="null25"/>
                    <w:jc w:val="both"/>
                  </w:pPr>
                  <w:r>
                    <w:rPr>
                      <w:rFonts w:ascii="仿宋" w:hAnsi="仿宋" w:cs="仿宋" w:eastAsia="仿宋"/>
                      <w:sz w:val="28"/>
                    </w:rPr>
                    <w:t>（</w:t>
                  </w:r>
                  <w:r>
                    <w:rPr>
                      <w:rFonts w:ascii="仿宋" w:hAnsi="仿宋" w:cs="仿宋" w:eastAsia="仿宋"/>
                      <w:sz w:val="28"/>
                    </w:rPr>
                    <w:t>2）促进了北魏的经济发展和社会繁荣。</w:t>
                  </w:r>
                </w:p>
                <w:p>
                  <w:pPr>
                    <w:pStyle w:val="null25"/>
                    <w:ind w:firstLine="420"/>
                    <w:jc w:val="both"/>
                  </w:pPr>
                  <w:r>
                    <w:rPr>
                      <w:rFonts w:ascii="仿宋" w:hAnsi="仿宋" w:cs="仿宋" w:eastAsia="仿宋"/>
                      <w:sz w:val="28"/>
                    </w:rPr>
                    <w:t>北朝的强盛来自</w:t>
                  </w:r>
                  <w:r>
                    <w:rPr>
                      <w:rFonts w:ascii="仿宋" w:hAnsi="仿宋" w:cs="仿宋" w:eastAsia="仿宋"/>
                      <w:sz w:val="28"/>
                    </w:rPr>
                    <w:t>……变替的“胡化”和“汉化”…扭转了魏晋以来的帝国颓势 ，并构成了…通向</w:t>
                  </w:r>
                  <w:r>
                    <w:rPr>
                      <w:rFonts w:ascii="仿宋" w:hAnsi="仿宋" w:cs="仿宋" w:eastAsia="仿宋"/>
                      <w:sz w:val="28"/>
                      <w:u w:val="single"/>
                    </w:rPr>
                    <w:t>重振的隋唐大帝国</w:t>
                  </w:r>
                  <w:r>
                    <w:rPr>
                      <w:rFonts w:ascii="仿宋" w:hAnsi="仿宋" w:cs="仿宋" w:eastAsia="仿宋"/>
                      <w:sz w:val="28"/>
                    </w:rPr>
                    <w:t>的历史出口。</w:t>
                  </w:r>
                </w:p>
                <w:p>
                  <w:pPr>
                    <w:pStyle w:val="null25"/>
                    <w:ind w:firstLine="420"/>
                    <w:jc w:val="both"/>
                  </w:pPr>
                  <w:r>
                    <w:rPr>
                      <w:rFonts w:ascii="仿宋" w:hAnsi="仿宋" w:cs="仿宋" w:eastAsia="仿宋"/>
                      <w:sz w:val="28"/>
                    </w:rPr>
                    <w:t xml:space="preserve">                                                                               </w:t>
                  </w:r>
                  <w:r>
                    <w:rPr>
                      <w:rFonts w:ascii="仿宋" w:hAnsi="仿宋" w:cs="仿宋" w:eastAsia="仿宋"/>
                      <w:sz w:val="28"/>
                    </w:rPr>
                    <w:t>——吴宗国《中国古代官僚政治制度研究》</w:t>
                  </w:r>
                </w:p>
                <w:p>
                  <w:pPr>
                    <w:pStyle w:val="null25"/>
                    <w:jc w:val="both"/>
                  </w:pPr>
                  <w:r>
                    <w:rPr>
                      <w:rFonts w:ascii="仿宋" w:hAnsi="仿宋" w:cs="仿宋" w:eastAsia="仿宋"/>
                      <w:sz w:val="28"/>
                    </w:rPr>
                    <w:t>（</w:t>
                  </w:r>
                  <w:r>
                    <w:rPr>
                      <w:rFonts w:ascii="仿宋" w:hAnsi="仿宋" w:cs="仿宋" w:eastAsia="仿宋"/>
                      <w:sz w:val="28"/>
                    </w:rPr>
                    <w:t>3）为以后北方统一南方以及隋唐盛世的出现打下了基础。</w:t>
                  </w:r>
                </w:p>
                <w:p>
                  <w:pPr>
                    <w:pStyle w:val="null25"/>
                    <w:jc w:val="both"/>
                  </w:pPr>
                  <w:r>
                    <w:rPr>
                      <w:rFonts w:ascii="仿宋" w:hAnsi="仿宋" w:cs="仿宋" w:eastAsia="仿宋"/>
                      <w:sz w:val="28"/>
                    </w:rPr>
                    <w:t>【</w:t>
                  </w:r>
                  <w:r>
                    <w:rPr>
                      <w:rFonts w:ascii="仿宋" w:hAnsi="仿宋" w:cs="仿宋" w:eastAsia="仿宋"/>
                      <w:sz w:val="28"/>
                    </w:rPr>
                    <w:t>消极】</w:t>
                  </w:r>
                </w:p>
                <w:p>
                  <w:pPr>
                    <w:pStyle w:val="null25"/>
                    <w:ind w:firstLine="420"/>
                    <w:jc w:val="both"/>
                  </w:pPr>
                  <w:r>
                    <w:rPr>
                      <w:rFonts w:ascii="仿宋" w:hAnsi="仿宋" w:cs="仿宋" w:eastAsia="仿宋"/>
                      <w:sz w:val="28"/>
                    </w:rPr>
                    <w:t>中央政权所在之地洛阳汉化愈深，则边塞六镇对于</w:t>
                  </w:r>
                  <w:r>
                    <w:rPr>
                      <w:rFonts w:ascii="仿宋" w:hAnsi="仿宋" w:cs="仿宋" w:eastAsia="仿宋"/>
                      <w:sz w:val="28"/>
                      <w:u w:val="single"/>
                    </w:rPr>
                    <w:t>反对汉化之反动则愈甚</w:t>
                  </w:r>
                  <w:r>
                    <w:rPr>
                      <w:rFonts w:ascii="仿宋" w:hAnsi="仿宋" w:cs="仿宋" w:eastAsia="仿宋"/>
                      <w:sz w:val="28"/>
                    </w:rPr>
                    <w:t>，卒酿成六镇之叛乱。</w:t>
                  </w:r>
                  <w:r>
                    <w:rPr>
                      <w:rFonts w:ascii="仿宋" w:hAnsi="仿宋" w:cs="仿宋" w:eastAsia="仿宋"/>
                      <w:sz w:val="28"/>
                    </w:rPr>
                    <w:t xml:space="preserve">       </w:t>
                  </w:r>
                </w:p>
                <w:p>
                  <w:pPr>
                    <w:pStyle w:val="null25"/>
                    <w:jc w:val="both"/>
                  </w:pPr>
                  <w:r>
                    <w:rPr>
                      <w:rFonts w:ascii="仿宋" w:hAnsi="仿宋" w:cs="仿宋" w:eastAsia="仿宋"/>
                      <w:sz w:val="28"/>
                    </w:rPr>
                    <w:t xml:space="preserve">                                                                                                        </w:t>
                  </w:r>
                  <w:r>
                    <w:rPr>
                      <w:rFonts w:ascii="仿宋" w:hAnsi="仿宋" w:cs="仿宋" w:eastAsia="仿宋"/>
                      <w:sz w:val="28"/>
                    </w:rPr>
                    <w:t>—</w:t>
                  </w:r>
                  <w:r>
                    <w:rPr>
                      <w:rFonts w:ascii="仿宋" w:hAnsi="仿宋" w:cs="仿宋" w:eastAsia="仿宋"/>
                      <w:sz w:val="28"/>
                    </w:rPr>
                    <w:t>—</w:t>
                  </w:r>
                  <w:r>
                    <w:rPr>
                      <w:rFonts w:ascii="仿宋" w:hAnsi="仿宋" w:cs="仿宋" w:eastAsia="仿宋"/>
                      <w:sz w:val="28"/>
                    </w:rPr>
                    <w:t>陈寅恪</w:t>
                  </w:r>
                  <w:r>
                    <w:rPr>
                      <w:rFonts w:ascii="仿宋" w:hAnsi="仿宋" w:cs="仿宋" w:eastAsia="仿宋"/>
                      <w:color w:val="333333"/>
                      <w:sz w:val="28"/>
                      <w:shd w:fill="FFFFFF" w:val="clear"/>
                    </w:rPr>
                    <w:t>《隋唐制度渊源略论稿》</w:t>
                  </w:r>
                </w:p>
                <w:p>
                  <w:pPr>
                    <w:pStyle w:val="null25"/>
                    <w:jc w:val="both"/>
                  </w:pPr>
                  <w:r>
                    <w:rPr>
                      <w:rFonts w:ascii="仿宋" w:hAnsi="仿宋" w:cs="仿宋" w:eastAsia="仿宋"/>
                      <w:sz w:val="28"/>
                    </w:rPr>
                    <w:t>（4）</w:t>
                  </w:r>
                  <w:r>
                    <w:rPr>
                      <w:rFonts w:ascii="仿宋" w:hAnsi="仿宋" w:cs="仿宋" w:eastAsia="仿宋"/>
                      <w:sz w:val="28"/>
                    </w:rPr>
                    <w:t>为北魏灭亡埋下伏笔</w:t>
                  </w:r>
                </w:p>
                <w:p>
                  <w:pPr>
                    <w:pStyle w:val="null25"/>
                    <w:jc w:val="both"/>
                  </w:pPr>
                  <w:r>
                    <w:drawing>
                      <wp:inline distT="0" distR="0" distB="0" distL="0">
                        <wp:extent cx="4765675" cy="2223981"/>
                        <wp:docPr id="15" name="Drawing 15" descr="img"/>
                        <a:graphic xmlns:a="http://schemas.openxmlformats.org/drawingml/2006/main">
                          <a:graphicData uri="http://schemas.openxmlformats.org/drawingml/2006/picture">
                            <pic:pic xmlns:pic="http://schemas.openxmlformats.org/drawingml/2006/picture">
                              <pic:nvPicPr>
                                <pic:cNvPr id="0" name="Picture 15" descr="img"/>
                                <pic:cNvPicPr>
                                  <a:picLocks noChangeAspect="true"/>
                                </pic:cNvPicPr>
                              </pic:nvPicPr>
                              <pic:blipFill>
                                <a:blip r:embed="rId24"/>
                                <a:stretch>
                                  <a:fillRect/>
                                </a:stretch>
                              </pic:blipFill>
                              <pic:spPr>
                                <a:xfrm>
                                  <a:off x="0" y="0"/>
                                  <a:ext cx="4765675" cy="2223981"/>
                                </a:xfrm>
                                <a:prstGeom prst="rect">
                                  <a:avLst/>
                                </a:prstGeom>
                              </pic:spPr>
                            </pic:pic>
                          </a:graphicData>
                        </a:graphic>
                      </wp:inline>
                    </w:drawing>
                  </w:r>
                </w:p>
                <w:p>
                  <w:pPr>
                    <w:pStyle w:val="null25"/>
                    <w:jc w:val="both"/>
                  </w:pPr>
                  <w:r>
                    <w:rPr>
                      <w:rFonts w:ascii="仿宋" w:hAnsi="仿宋" w:cs="仿宋" w:eastAsia="仿宋"/>
                      <w:sz w:val="28"/>
                    </w:rPr>
                    <w:t>通过对史料的解读与分析，使学生对北魏孝文帝改革的历史影响有相对全面的了解，在辩证的思维中，</w:t>
                  </w:r>
                  <w:r>
                    <w:rPr>
                      <w:rFonts w:ascii="仿宋" w:hAnsi="仿宋" w:cs="仿宋" w:eastAsia="仿宋"/>
                      <w:sz w:val="28"/>
                    </w:rPr>
                    <w:t>认识到孝文帝改革的历史作用与其历史局限。</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课堂小结</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3</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6"/>
                    <w:jc w:val="both"/>
                  </w:pPr>
                  <w:r>
                    <w:rPr>
                      <w:rFonts w:ascii="仿宋" w:hAnsi="仿宋" w:cs="仿宋" w:eastAsia="仿宋"/>
                      <w:sz w:val="28"/>
                    </w:rPr>
                    <w:t xml:space="preserve">  </w:t>
                  </w:r>
                  <w:r>
                    <w:rPr>
                      <w:rFonts w:ascii="仿宋" w:hAnsi="仿宋" w:cs="仿宋" w:eastAsia="仿宋"/>
                      <w:b/>
                      <w:sz w:val="28"/>
                    </w:rPr>
                    <w:t>【以问求思】</w:t>
                  </w:r>
                  <w:r>
                    <w:rPr>
                      <w:rFonts w:ascii="仿宋" w:hAnsi="仿宋" w:cs="仿宋" w:eastAsia="仿宋"/>
                      <w:sz w:val="28"/>
                    </w:rPr>
                    <w:t>这究竟使一个怎样的时代？</w:t>
                  </w:r>
                </w:p>
                <w:p>
                  <w:pPr>
                    <w:pStyle w:val="null26"/>
                    <w:jc w:val="both"/>
                  </w:pPr>
                  <w:r>
                    <w:drawing>
                      <wp:inline distT="0" distR="0" distB="0" distL="0">
                        <wp:extent cx="4765675" cy="2639769"/>
                        <wp:docPr id="16" name="Drawing 16" descr="img"/>
                        <a:graphic xmlns:a="http://schemas.openxmlformats.org/drawingml/2006/main">
                          <a:graphicData uri="http://schemas.openxmlformats.org/drawingml/2006/picture">
                            <pic:pic xmlns:pic="http://schemas.openxmlformats.org/drawingml/2006/picture">
                              <pic:nvPicPr>
                                <pic:cNvPr id="0" name="Picture 16" descr="img"/>
                                <pic:cNvPicPr>
                                  <a:picLocks noChangeAspect="true"/>
                                </pic:cNvPicPr>
                              </pic:nvPicPr>
                              <pic:blipFill>
                                <a:blip r:embed="rId25"/>
                                <a:stretch>
                                  <a:fillRect/>
                                </a:stretch>
                              </pic:blipFill>
                              <pic:spPr>
                                <a:xfrm>
                                  <a:off x="0" y="0"/>
                                  <a:ext cx="4765675" cy="2639769"/>
                                </a:xfrm>
                                <a:prstGeom prst="rect">
                                  <a:avLst/>
                                </a:prstGeom>
                              </pic:spPr>
                            </pic:pic>
                          </a:graphicData>
                        </a:graphic>
                      </wp:inline>
                    </w:drawing>
                  </w:r>
                </w:p>
                <w:p>
                  <w:pPr>
                    <w:pStyle w:val="null26"/>
                    <w:jc w:val="both"/>
                  </w:pPr>
                  <w:r>
                    <w:rPr>
                      <w:rFonts w:ascii="仿宋" w:hAnsi="仿宋" w:cs="仿宋" w:eastAsia="仿宋"/>
                      <w:sz w:val="28"/>
                    </w:rPr>
                    <w:t>你认为三国两晋南北朝究竟是一个什么样的时代？</w:t>
                  </w:r>
                </w:p>
                <w:p>
                  <w:pPr>
                    <w:pStyle w:val="null26"/>
                    <w:jc w:val="both"/>
                  </w:pPr>
                  <w:r>
                    <w:rPr>
                      <w:rFonts w:ascii="仿宋" w:hAnsi="仿宋" w:cs="仿宋" w:eastAsia="仿宋"/>
                      <w:sz w:val="28"/>
                    </w:rPr>
                    <w:t>【引发学生思考探究时代特征】</w:t>
                  </w:r>
                </w:p>
                <w:p>
                  <w:pPr>
                    <w:pStyle w:val="null26"/>
                    <w:jc w:val="both"/>
                  </w:pPr>
                  <w:r>
                    <w:rPr>
                      <w:rFonts w:ascii="仿宋" w:hAnsi="仿宋" w:cs="仿宋" w:eastAsia="仿宋"/>
                      <w:sz w:val="28"/>
                    </w:rPr>
                    <w:t xml:space="preserve"> </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板书设计</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7"/>
                  </w:pPr>
                  <w:r>
                    <w:drawing>
                      <wp:inline distT="0" distR="0" distB="0" distL="0">
                        <wp:extent cx="6118225" cy="2388319"/>
                        <wp:docPr id="17" name="Drawing 17" descr="img"/>
                        <a:graphic xmlns:a="http://schemas.openxmlformats.org/drawingml/2006/main">
                          <a:graphicData uri="http://schemas.openxmlformats.org/drawingml/2006/picture">
                            <pic:pic xmlns:pic="http://schemas.openxmlformats.org/drawingml/2006/picture">
                              <pic:nvPicPr>
                                <pic:cNvPr id="0" name="Picture 17" descr="img"/>
                                <pic:cNvPicPr>
                                  <a:picLocks noChangeAspect="true"/>
                                </pic:cNvPicPr>
                              </pic:nvPicPr>
                              <pic:blipFill>
                                <a:blip r:embed="rId26"/>
                                <a:stretch>
                                  <a:fillRect/>
                                </a:stretch>
                              </pic:blipFill>
                              <pic:spPr>
                                <a:xfrm>
                                  <a:off x="0" y="0"/>
                                  <a:ext cx="6118225" cy="2388319"/>
                                </a:xfrm>
                                <a:prstGeom prst="rect">
                                  <a:avLst/>
                                </a:prstGeom>
                              </pic:spPr>
                            </pic:pic>
                          </a:graphicData>
                        </a:graphic>
                      </wp:inline>
                    </w:drawing>
                  </w:r>
                </w:p>
              </w:tc>
            </w:tr>
          </w:tbl>
          <w:p w:rsidR="006977DC" w:rsidRPr="00CE3A7E" w:rsidP="006977DC" w14:paraId="5D57E6F5" w14:textId="77777777">
            <w:pPr>
              <w:widowControl/>
              <w:spacing w:line="300" w:lineRule="auto"/>
              <w:jc w:val="left"/>
              <w:rPr>
                <w:rFonts w:ascii="仿宋" w:eastAsia="仿宋" w:hAnsi="仿宋" w:cs="宋体"/>
                <w:kern w:val="0"/>
                <w:sz w:val="28"/>
                <w:szCs w:val="28"/>
              </w:rPr>
            </w:pPr>
          </w:p>
        </w:tc>
      </w:tr>
    </w:tbl>
    <w:p w:rsidR="00FA4856" w:rsidRPr="00CE3A7E" w:rsidP="0025404E" w14:paraId="736C6EE0" w14:textId="77777777">
      <w:pPr>
        <w:tabs>
          <w:tab w:val="right" w:pos="9867"/>
        </w:tabs>
        <w:spacing w:line="300" w:lineRule="auto"/>
        <w:outlineLvl w:val="0"/>
        <w:rPr>
          <w:sz w:val="28"/>
          <w:szCs w:val="28"/>
        </w:rPr>
      </w:pPr>
    </w:p>
    <w:sectPr w:rsidSect="0057080F">
      <w:headerReference w:type="default" r:id="rId5"/>
      <w:footerReference w:type="default" r:id="rId6"/>
      <w:pgSz w:w="11907" w:h="16839"/>
      <w:pgMar w:top="1200" w:right="1020" w:bottom="1200" w:left="10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977DC" w:rsidP="00644B76" w14:paraId="6F776262"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9C8">
      <w:rPr>
        <w:rStyle w:val="PageNumber"/>
        <w:noProof/>
      </w:rPr>
      <w:t>35</w:t>
    </w:r>
    <w:r>
      <w:rPr>
        <w:rStyle w:val="PageNumber"/>
      </w:rPr>
      <w:fldChar w:fldCharType="end"/>
    </w:r>
  </w:p>
  <w:p w:rsidR="00477BC9" w14:paraId="5206375F"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77BC9" w:rsidP="00F84FF5" w14:paraId="13B665E4" w14:textId="7777777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796739CF"/>
    <w:multiLevelType w:val="multilevel"/>
    <w:tmpl w:val="FBD02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multiLevelType w:val="hybridMultilevel"/>
    <w:lvl w:ilvl="0">
      <w:start w:val="1"/>
      <w:numFmt w:val="decimal"/>
      <w:lvlText w:val="%1."/>
      <w:lvlJc w:val="left"/>
      <w:pPr>
        <w:ind w:left="0"/>
      </w:pPr>
    </w:lvl>
  </w:abstractNum>
  <w:abstractNum w:abstractNumId="2">
    <w:multiLevelType w:val="hybridMultilevel"/>
    <w:lvl w:ilvl="0">
      <w:start w:val="1"/>
      <w:numFmt w:val="bullet"/>
      <w:lvlText w:val=""/>
      <w:lvlJc w:val="left"/>
      <w:pPr>
        <w:ind w:left="0"/>
      </w:pPr>
      <w:rPr>
        <w:rFonts w:ascii="Wingdings" w:hAnsi="Wingdings" w:hint="default"/>
      </w:rPr>
    </w:lvl>
  </w:abstractNum>
  <w:num w:numId="1" w16cid:durableId="189006960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7DC"/>
    <w:rsid w:val="0006443E"/>
    <w:rsid w:val="0009087E"/>
    <w:rsid w:val="00120A9F"/>
    <w:rsid w:val="00142256"/>
    <w:rsid w:val="001468B7"/>
    <w:rsid w:val="001C6306"/>
    <w:rsid w:val="0023201A"/>
    <w:rsid w:val="0025404E"/>
    <w:rsid w:val="002B4C1D"/>
    <w:rsid w:val="002C4CE7"/>
    <w:rsid w:val="00325021"/>
    <w:rsid w:val="003329C8"/>
    <w:rsid w:val="003A4255"/>
    <w:rsid w:val="0042274B"/>
    <w:rsid w:val="00477BC9"/>
    <w:rsid w:val="004C580C"/>
    <w:rsid w:val="004E1594"/>
    <w:rsid w:val="004E4EB7"/>
    <w:rsid w:val="0052136F"/>
    <w:rsid w:val="0055563C"/>
    <w:rsid w:val="0057080F"/>
    <w:rsid w:val="005A7A56"/>
    <w:rsid w:val="005C046A"/>
    <w:rsid w:val="005C6EDD"/>
    <w:rsid w:val="005D53FD"/>
    <w:rsid w:val="005D68E7"/>
    <w:rsid w:val="005E3D72"/>
    <w:rsid w:val="005E403A"/>
    <w:rsid w:val="00644B76"/>
    <w:rsid w:val="00696D79"/>
    <w:rsid w:val="006977DC"/>
    <w:rsid w:val="006C6F8A"/>
    <w:rsid w:val="00797B7E"/>
    <w:rsid w:val="0082523E"/>
    <w:rsid w:val="00864834"/>
    <w:rsid w:val="008670FC"/>
    <w:rsid w:val="008C1169"/>
    <w:rsid w:val="0096289E"/>
    <w:rsid w:val="009771B7"/>
    <w:rsid w:val="00A073DF"/>
    <w:rsid w:val="00A1033B"/>
    <w:rsid w:val="00B117F3"/>
    <w:rsid w:val="00B1592C"/>
    <w:rsid w:val="00B55228"/>
    <w:rsid w:val="00B85CBF"/>
    <w:rsid w:val="00BA0A00"/>
    <w:rsid w:val="00C72665"/>
    <w:rsid w:val="00CB396D"/>
    <w:rsid w:val="00CE3A7E"/>
    <w:rsid w:val="00DD0D80"/>
    <w:rsid w:val="00E34219"/>
    <w:rsid w:val="00E3449E"/>
    <w:rsid w:val="00E57044"/>
    <w:rsid w:val="00EA612F"/>
    <w:rsid w:val="00F84FF5"/>
    <w:rsid w:val="00FA4856"/>
    <w:rsid w:val="00FF16F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34A5CD4F"/>
  <w15:chartTrackingRefBased/>
  <w15:docId w15:val="{E4A98E80-A97D-4F9F-90AB-58C0F57C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6977DC"/>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6977DC"/>
    <w:rPr>
      <w:sz w:val="18"/>
      <w:szCs w:val="18"/>
    </w:rPr>
  </w:style>
  <w:style w:type="paragraph" w:styleId="Footer">
    <w:name w:val="footer"/>
    <w:basedOn w:val="Normal"/>
    <w:link w:val="a0"/>
    <w:uiPriority w:val="99"/>
    <w:unhideWhenUsed/>
    <w:rsid w:val="006977DC"/>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6977DC"/>
    <w:rPr>
      <w:sz w:val="18"/>
      <w:szCs w:val="18"/>
    </w:rPr>
  </w:style>
  <w:style w:type="character" w:styleId="PageNumber">
    <w:name w:val="page number"/>
    <w:basedOn w:val="DefaultParagraphFont"/>
    <w:uiPriority w:val="99"/>
    <w:semiHidden/>
    <w:unhideWhenUsed/>
    <w:rsid w:val="006977DC"/>
  </w:style>
  <w:style w:type="paragraph" w:styleId="TOC1">
    <w:name w:val="toc 1"/>
    <w:basedOn w:val="Normal"/>
    <w:next w:val="Normal"/>
    <w:autoRedefine/>
    <w:uiPriority w:val="39"/>
    <w:unhideWhenUsed/>
    <w:rsid w:val="006977DC"/>
  </w:style>
  <w:style w:type="paragraph" w:styleId="TOC2">
    <w:name w:val="toc 2"/>
    <w:basedOn w:val="Normal"/>
    <w:next w:val="Normal"/>
    <w:autoRedefine/>
    <w:uiPriority w:val="39"/>
    <w:unhideWhenUsed/>
    <w:rsid w:val="006977DC"/>
    <w:pPr>
      <w:ind w:left="420" w:leftChars="200"/>
    </w:pPr>
  </w:style>
  <w:style w:type="paragraph" w:styleId="TOC3">
    <w:name w:val="toc 3"/>
    <w:basedOn w:val="Normal"/>
    <w:next w:val="Normal"/>
    <w:autoRedefine/>
    <w:uiPriority w:val="39"/>
    <w:unhideWhenUsed/>
    <w:rsid w:val="006977DC"/>
    <w:pPr>
      <w:ind w:left="840" w:leftChars="400"/>
    </w:pPr>
  </w:style>
  <w:style w:type="character" w:styleId="Hyperlink">
    <w:name w:val="Hyperlink"/>
    <w:basedOn w:val="DefaultParagraphFont"/>
    <w:uiPriority w:val="99"/>
    <w:unhideWhenUsed/>
    <w:rsid w:val="006977DC"/>
    <w:rPr>
      <w:color w:val="0563C1" w:themeColor="hyperlink"/>
      <w:u w:val="single"/>
    </w:rPr>
  </w:style>
  <w:style w:type="character" w:styleId="CommentReference">
    <w:name w:val="annotation reference"/>
    <w:basedOn w:val="DefaultParagraphFont"/>
    <w:uiPriority w:val="99"/>
    <w:semiHidden/>
    <w:unhideWhenUsed/>
    <w:rsid w:val="002C4CE7"/>
    <w:rPr>
      <w:sz w:val="21"/>
      <w:szCs w:val="21"/>
    </w:rPr>
  </w:style>
  <w:style w:type="paragraph" w:styleId="CommentText">
    <w:name w:val="annotation text"/>
    <w:basedOn w:val="Normal"/>
    <w:link w:val="a1"/>
    <w:uiPriority w:val="99"/>
    <w:unhideWhenUsed/>
    <w:rsid w:val="002C4CE7"/>
    <w:pPr>
      <w:jc w:val="left"/>
    </w:pPr>
  </w:style>
  <w:style w:type="character" w:customStyle="1" w:styleId="a1">
    <w:name w:val="批注文字 字符"/>
    <w:basedOn w:val="DefaultParagraphFont"/>
    <w:link w:val="CommentText"/>
    <w:uiPriority w:val="99"/>
    <w:rsid w:val="002C4CE7"/>
  </w:style>
  <w:style w:type="paragraph" w:styleId="CommentSubject">
    <w:name w:val="annotation subject"/>
    <w:basedOn w:val="CommentText"/>
    <w:next w:val="CommentText"/>
    <w:link w:val="a2"/>
    <w:uiPriority w:val="99"/>
    <w:semiHidden/>
    <w:unhideWhenUsed/>
    <w:rsid w:val="002C4CE7"/>
    <w:rPr>
      <w:b/>
      <w:bCs/>
    </w:rPr>
  </w:style>
  <w:style w:type="character" w:customStyle="1" w:styleId="a2">
    <w:name w:val="批注主题 字符"/>
    <w:basedOn w:val="a1"/>
    <w:link w:val="CommentSubject"/>
    <w:uiPriority w:val="99"/>
    <w:semiHidden/>
    <w:rsid w:val="002C4CE7"/>
    <w:rPr>
      <w:b/>
      <w:bCs/>
    </w:rPr>
  </w:style>
  <w:style w:customStyle="true" w:type="paragraph" w:styleId="null18">
    <w:name w:val="null18"/>
    <w:hidden/>
    <w:rPr>
      <w:rFonts w:ascii="仿宋" w:eastAsia="仿宋" w:hAnsi="仿宋" w:cs="宋体"/>
      <w:kern w:val="0"/>
      <w:sz w:val="28"/>
      <w:szCs w:val="28"/>
    </w:rPr>
  </w:style>
  <w:style w:customStyle="true" w:type="paragraph" w:styleId="null19">
    <w:name w:val="null19"/>
    <w:hidden/>
    <w:rPr>
      <w:rFonts w:ascii="仿宋" w:eastAsia="仿宋" w:hAnsi="仿宋" w:cs="宋体"/>
      <w:kern w:val="0"/>
      <w:sz w:val="28"/>
      <w:szCs w:val="28"/>
    </w:rPr>
  </w:style>
  <w:style w:customStyle="true" w:type="paragraph" w:styleId="null20">
    <w:name w:val="null20"/>
    <w:hidden/>
    <w:rPr>
      <w:rFonts w:ascii="仿宋" w:eastAsia="仿宋" w:hAnsi="仿宋" w:cs="宋体"/>
      <w:kern w:val="0"/>
      <w:sz w:val="28"/>
      <w:szCs w:val="28"/>
    </w:rPr>
  </w:style>
  <w:style w:customStyle="true" w:type="paragraph" w:styleId="null21">
    <w:name w:val="null21"/>
    <w:hidden/>
    <w:rPr>
      <w:rFonts w:ascii="仿宋" w:eastAsia="仿宋" w:hAnsi="仿宋" w:cs="宋体"/>
      <w:kern w:val="0"/>
      <w:sz w:val="28"/>
      <w:szCs w:val="28"/>
    </w:rPr>
  </w:style>
  <w:style w:customStyle="true" w:type="paragraph" w:styleId="null22">
    <w:name w:val="null22"/>
    <w:hidden/>
    <w:rPr>
      <w:rFonts w:ascii="仿宋" w:eastAsia="仿宋" w:hAnsi="仿宋" w:cs="宋体"/>
      <w:kern w:val="0"/>
      <w:sz w:val="28"/>
      <w:szCs w:val="28"/>
    </w:rPr>
  </w:style>
  <w:style w:customStyle="true" w:type="paragraph" w:styleId="null23">
    <w:name w:val="null23"/>
    <w:hidden/>
    <w:rPr>
      <w:rFonts w:ascii="仿宋" w:eastAsia="仿宋" w:hAnsi="仿宋" w:cs="宋体"/>
      <w:kern w:val="0"/>
      <w:sz w:val="28"/>
      <w:szCs w:val="28"/>
    </w:rPr>
  </w:style>
  <w:style w:customStyle="true" w:type="paragraph" w:styleId="null24">
    <w:name w:val="null24"/>
    <w:hidden/>
    <w:rPr>
      <w:rFonts w:ascii="仿宋" w:eastAsia="仿宋" w:hAnsi="仿宋" w:cs="宋体"/>
      <w:kern w:val="0"/>
      <w:sz w:val="28"/>
      <w:szCs w:val="28"/>
    </w:rPr>
  </w:style>
  <w:style w:customStyle="true" w:type="paragraph" w:styleId="null25">
    <w:name w:val="null25"/>
    <w:hidden/>
    <w:rPr>
      <w:rFonts w:ascii="仿宋" w:eastAsia="仿宋" w:hAnsi="仿宋" w:cs="宋体"/>
      <w:kern w:val="0"/>
      <w:sz w:val="28"/>
      <w:szCs w:val="28"/>
    </w:rPr>
  </w:style>
  <w:style w:customStyle="true" w:type="paragraph" w:styleId="null26">
    <w:name w:val="null26"/>
    <w:hidden/>
    <w:rPr>
      <w:rFonts w:ascii="仿宋" w:eastAsia="仿宋" w:hAnsi="仿宋" w:cs="宋体"/>
      <w:kern w:val="0"/>
      <w:sz w:val="28"/>
      <w:szCs w:val="28"/>
    </w:rPr>
  </w:style>
  <w:style w:customStyle="true" w:type="paragraph" w:styleId="null27">
    <w:name w:val="null27"/>
    <w:hidden/>
    <w:rPr>
      <w:rFonts w:ascii="仿宋" w:eastAsia="仿宋" w:hAnsi="仿宋" w:cs="宋体"/>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jpeg" Type="http://schemas.openxmlformats.org/officeDocument/2006/relationships/image"/><Relationship Id="rId14" Target="media/image5.jpe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jpeg" Type="http://schemas.openxmlformats.org/officeDocument/2006/relationships/image"/><Relationship Id="rId19" Target="media/image10.png" Type="http://schemas.openxmlformats.org/officeDocument/2006/relationships/image"/><Relationship Id="rId2" Target="webSettings.xml" Type="http://schemas.openxmlformats.org/officeDocument/2006/relationships/webSettings"/><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3" Target="fontTable.xml" Type="http://schemas.openxmlformats.org/officeDocument/2006/relationships/fontTable"/><Relationship Id="rId4" Target="../customXml/item1.xml" Type="http://schemas.openxmlformats.org/officeDocument/2006/relationships/customXml"/><Relationship Id="rId5" Target="header1.xml" Type="http://schemas.openxmlformats.org/officeDocument/2006/relationships/header"/><Relationship Id="rId6" Target="footer1.xml" Type="http://schemas.openxmlformats.org/officeDocument/2006/relationships/footer"/><Relationship Id="rId7" Target="theme/theme1.xml" Type="http://schemas.openxmlformats.org/officeDocument/2006/relationships/theme"/><Relationship Id="rId8" Target="numbering.xml" Type="http://schemas.openxmlformats.org/officeDocument/2006/relationships/numbering"/><Relationship Id="rId9" Target="styles.xml" Type="http://schemas.openxmlformats.org/officeDocument/2006/relationships/styles"/></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53D72-D5C0-4DC2-BC89-6EDD285DF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28</Words>
  <Characters>165</Characters>
  <Application>Microsoft Office Word</Application>
  <DocSecurity>0</DocSecurity>
  <Lines>1</Lines>
  <Paragraphs>1</Paragraphs>
  <ScaleCrop>false</ScaleCrop>
  <Company>Aliyun</Company>
  <LinksUpToDate>false</LinksUpToDate>
  <CharactersWithSpaces>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2024-01-30T04:31:00Z</dcterms:created>
  <dc:creator>Administrator</dc:creator>
  <cp:lastModifiedBy>Draco Null</cp:lastModifiedBy>
  <dcterms:modified xsi:type="dcterms:W3CDTF">2024-01-31T00:36:00Z</dcterms:modified>
  <cp:revision>5</cp:revision>
</cp:coreProperties>
</file>