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学习任务单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第5课 三国两晋南北朝的政权更迭与民族交融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高中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历史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历史 人教部编版 必修(上)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第5课 三国两晋南北朝的政权更迭与民族交融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学习目标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  <w:numPr>
                      <w:ilvl w:val="0"/>
                      <w:numId w:val="2"/>
                    </w:numPr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运用历史地图、思维结构简图等方式梳理三国两晋南北朝政权更迭的历史脉络，强化时空观念。（素养目标：唯物史观、时空观念）</w:t>
                  </w:r>
                </w:p>
                <w:p>
                  <w:pPr>
                    <w:pStyle w:val="null18"/>
                    <w:numPr>
                      <w:ilvl w:val="0"/>
                      <w:numId w:val="2"/>
                    </w:numPr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通过阅读文字、图片等史料，理解三国两晋南北朝江南开发的原因和历史影响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,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培养史料实证的意识。（素养目标：史料实证、历史解释）</w:t>
                  </w:r>
                </w:p>
                <w:p>
                  <w:pPr>
                    <w:pStyle w:val="null18"/>
                    <w:numPr>
                      <w:ilvl w:val="0"/>
                      <w:numId w:val="2"/>
                    </w:numPr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通过史料分析，认识北魏孝文帝改革在推动民族交融方面的影响，增强对国家和民族的认同感和归属感，把握中华民族多元一体的历史发展趋势。（素养目标：史料实证、历史解释、家国情怀）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课前学习任务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1、通读教材，完成《同步导练》的预习部分。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2、阅读导学案，完成导学案思考题。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3、初步绘制思维导图。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课上学习任务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1、根据课堂所学与教师引导，对导学案上相应任务进行检验、更正。</w:t>
                  </w:r>
                </w:p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2、通读教材，通过小组合作完成探究：三国两晋南北朝时期民族交融的表现和方式。</w:t>
                  </w:r>
                </w:p>
                <w:p>
                  <w:pPr>
                    <w:pStyle w:val="null20"/>
                  </w:pPr>
                  <w:r>
                    <w:drawing>
                      <wp:inline distT="0" distR="0" distB="0" distL="0">
                        <wp:extent cx="6118225" cy="2565886"/>
                        <wp:docPr id="1" name="Drawing 1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8225" cy="25658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3、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本课所学完成后，完成【三国两晋南北朝】时代特征总结梳理。</w:t>
                  </w:r>
                </w:p>
                <w:p>
                  <w:pPr>
                    <w:pStyle w:val="null20"/>
                  </w:pPr>
                  <w:r>
                    <w:drawing>
                      <wp:inline distT="0" distR="0" distB="0" distL="0">
                        <wp:extent cx="6118225" cy="1741492"/>
                        <wp:docPr id="2" name="Drawing 2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8225" cy="17414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推荐的学习资源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1、教材相关史料及思考题</w:t>
                  </w:r>
                </w:p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2、纪录片《中国历史》相关部分</w:t>
                  </w:r>
                </w:p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3、阅读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相关书籍，如吕思勉著《两晋南北朝史》、何兹全著《魏晋南北朝时期史略》 </w:t>
                  </w:r>
                </w:p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4、人人通及智慧教育平台相关资料</w:t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0"/>
      </w:pPr>
    </w:lvl>
  </w:abstractNum>
  <w:num w:numId="1" w16cid:durableId="189006960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1">
    <w:name w:val="null21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media/image1.jpeg" Type="http://schemas.openxmlformats.org/officeDocument/2006/relationships/image"/><Relationship Id="rId11" Target="media/image2.jpeg" Type="http://schemas.openxmlformats.org/officeDocument/2006/relationships/image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