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第9课 团扇——手绘团扇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小学 五年级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美术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美术 湘美版 五年级 下学期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第9课 团扇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学生要了解团扇的历史由来，学会赏析不同团扇作品，掌握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用水墨画的方法绘画一幅水墨团扇作品。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回顾水墨课学习的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水墨绘画方法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，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准备好国画材料，带好笔墨纸砚和国画颜料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任务一：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上台或在平板上用拼拼摆摆的方法为团扇扇面进行构图和装饰。</w:t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  <w:shd w:fill="FFECAD" w:val="clear"/>
                    </w:rPr>
                    <w:t>任务二：回顾水墨绘画技法，尝试画竹，赏析作品，掌握用笔用墨的方法。</w:t>
                  </w:r>
                </w:p>
                <w:p>
                  <w:pPr>
                    <w:pStyle w:val="null20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任务三：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根据扇面的大小，运用适当的构图方法绘画出一幅水墨团扇作品。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推荐的学习资源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课前根据分组探究，查找团扇扇面绘画和中国传统团扇制作工艺的书籍与文件资料。</w:t>
                  </w:r>
                </w:p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观看线上视频，学习中国画的用笔用墨方法，可以上网搜索关键词：国画团扇。</w:t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