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.0 --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867"/>
      </w:tblGrid>
      <w:tr w14:paraId="14075D91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977DC" w:rsidRPr="004E4EB7" w:rsidP="006977DC" w14:paraId="5CC8879C" w14:textId="04F73504">
            <w:pPr>
              <w:widowControl/>
              <w:spacing w:line="30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学习任务单</w:t>
            </w:r>
          </w:p>
        </w:tc>
      </w:tr>
      <w:tr w14:paraId="1FE39EA2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vAlign w:val="center"/>
            <w:hideMark/>
          </w:tcPr>
          <w:p w:rsidR="006977DC" w:rsidRPr="00CE3A7E" w:rsidP="0055563C" w14:paraId="799D3ABF" w14:textId="05D1CC40">
            <w:pPr>
              <w:widowControl/>
              <w:spacing w:line="300" w:lineRule="auto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14:paraId="10443C85" w14:textId="77777777" w:rsidTr="00F84FF5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30"/>
              <w:gridCol w:w="3713"/>
              <w:gridCol w:w="1386"/>
              <w:gridCol w:w="2622"/>
            </w:tblGrid>
            <w:tr w14:paraId="01F584DD" w14:textId="77777777" w:rsidTr="004C580C">
              <w:tblPrEx>
                <w:tblW w:w="5000" w:type="pct"/>
                <w:tbl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4C580C" w:rsidRPr="00CE3A7E" w:rsidP="006977DC" w14:paraId="7A498065" w14:textId="6BFA5CE4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课题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4C580C" w:rsidRPr="00CE3A7E" w:rsidP="004C580C" w14:paraId="65B593D7" w14:textId="0A86841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立体图形的表面积复习</w:t>
                  </w:r>
                </w:p>
              </w:tc>
            </w:tr>
            <w:tr w14:paraId="4EDF2F9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42F6B90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学段/年级</w:t>
                  </w:r>
                </w:p>
              </w:tc>
              <w:tc>
                <w:tcPr>
                  <w:tcW w:w="371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0E24F181" w14:textId="34CA29AA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小学 六年级</w:t>
                  </w:r>
                </w:p>
              </w:tc>
              <w:tc>
                <w:tcPr>
                  <w:tcW w:w="13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3A518F92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学科</w:t>
                  </w:r>
                </w:p>
              </w:tc>
              <w:tc>
                <w:tcPr>
                  <w:tcW w:w="262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FDA63C" w14:textId="748DF6F5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数学</w:t>
                  </w:r>
                </w:p>
              </w:tc>
            </w:tr>
            <w:tr w14:paraId="4258B182" w14:textId="77777777" w:rsidTr="00F81DE7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82523E" w:rsidRPr="00CE3A7E" w:rsidP="006977DC" w14:paraId="11A8F9B6" w14:textId="77777777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教材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2523E" w:rsidRPr="00CE3A7E" w:rsidP="006977DC" w14:paraId="73DEB87E" w14:textId="7AF70907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数学 人教版 六年级 下学期</w:t>
                  </w:r>
                </w:p>
              </w:tc>
            </w:tr>
            <w:tr w14:paraId="5C1F9A5A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21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6977DC" w:rsidRPr="00CE3A7E" w:rsidP="006977DC" w14:paraId="5F9EAC41" w14:textId="2E276FC1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 w:rsidRPr="00CE3A7E">
                    <w:rPr>
                      <w:rFonts w:ascii="仿宋" w:eastAsia="仿宋" w:hAnsi="仿宋" w:cs="宋体" w:hint="eastAsia"/>
                      <w:b/>
                      <w:bCs/>
                      <w:kern w:val="0"/>
                      <w:sz w:val="28"/>
                      <w:szCs w:val="28"/>
                    </w:rPr>
                    <w:t>章节</w:t>
                  </w:r>
                </w:p>
              </w:tc>
              <w:tc>
                <w:tcPr>
                  <w:tcW w:w="7721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977DC" w:rsidRPr="00CE3A7E" w:rsidP="006977DC" w14:paraId="65432642" w14:textId="68358062">
                  <w:pPr>
                    <w:widowControl/>
                    <w:spacing w:line="300" w:lineRule="auto"/>
                    <w:jc w:val="left"/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kern w:val="0"/>
                      <w:sz w:val="28"/>
                      <w:szCs w:val="28"/>
                    </w:rPr>
                    <w:t>整理与复习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paraId="43714982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学习目标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、掌握立体图形表面积，侧面积的计算公式，理解各个图形之间的内在联系，将所学知识进一步条理化和系统化探索；</w:t>
                  </w:r>
                </w:p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、在操作、讨论等活动中，沟通理解立体图形与平面图形之间的联系，梳理知识并构建知识网络；</w:t>
                  </w:r>
                </w:p>
                <w:p>
                  <w:pPr>
                    <w:pStyle w:val="null18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3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、感受数学与生活的联系，体会数学的价值，体会转化、类比、数形结合等数学思想和方法，增强创新意识，发展数学思考能力，提高自身的数学素养和空间想象能力。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课前学习任务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19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、观察生活中出现的立体图形，描述其特征，并根据所给条件计算物体的表面积。</w:t>
                  </w:r>
                </w:p>
                <w:p>
                  <w:pPr>
                    <w:pStyle w:val="null19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、完成对立体图形表面积知识点的整理与分析。</w:t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课上学习任务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0"/>
                    <w:jc w:val="center"/>
                  </w:pPr>
                  <w:r>
                    <w:rPr>
                      <w:rFonts w:ascii="仿宋" w:hAnsi="仿宋" w:cs="仿宋" w:eastAsia="仿宋"/>
                      <w:b/>
                      <w:sz w:val="28"/>
                    </w:rPr>
                    <w:t>学习任务单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color w:val="E74C3C"/>
                      <w:sz w:val="28"/>
                    </w:rPr>
                    <w:t>一、</w:t>
                  </w:r>
                  <w:r>
                    <w:rPr>
                      <w:rFonts w:ascii="仿宋" w:hAnsi="仿宋" w:cs="仿宋" w:eastAsia="仿宋"/>
                      <w:b/>
                      <w:color w:val="E74C3C"/>
                      <w:sz w:val="28"/>
                    </w:rPr>
                    <w:t>回顾旧知，完成表格的填写</w:t>
                  </w:r>
                </w:p>
                <w:p>
                  <w:pPr>
                    <w:pStyle w:val="null20"/>
                    <w:jc w:val="both"/>
                  </w:pPr>
                  <w:r>
                    <w:drawing>
                      <wp:inline distT="0" distR="0" distB="0" distL="0">
                        <wp:extent cx="6118225" cy="2455645"/>
                        <wp:docPr id="1" name="Drawing 1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8225" cy="2455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numPr>
                      <w:ilvl w:val="0"/>
                      <w:numId w:val="2"/>
                    </w:numPr>
                    <w:jc w:val="both"/>
                  </w:pPr>
                  <w:r>
                    <w:rPr>
                      <w:rFonts w:ascii="仿宋" w:hAnsi="仿宋" w:cs="仿宋" w:eastAsia="仿宋"/>
                      <w:b/>
                      <w:color w:val="E74C3C"/>
                      <w:sz w:val="28"/>
                    </w:rPr>
                    <w:t>二、动手与操作,将立体图形的表面积画在纸上。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圆柱：</w:t>
                  </w:r>
                </w:p>
                <w:tbl>
                  <w:tblGrid>
                    <w:gridCol w:w="7500"/>
                  </w:tblGrid>
                  <w:tr>
                    <w:tc>
                      <w:tcPr>
                        <w:tcW w:type="dxa" w:w="7500"/>
                      </w:tcPr>
                      <w:p>
                        <w:pPr>
                          <w:pStyle w:val="null20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     </w:t>
                        </w:r>
                      </w:p>
                      <w:p>
                        <w:pPr>
                          <w:pStyle w:val="null20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     </w:t>
                        </w:r>
                      </w:p>
                      <w:p>
                        <w:pPr>
                          <w:pStyle w:val="null20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    </w:t>
                        </w:r>
                      </w:p>
                      <w:p>
                        <w:pPr>
                          <w:pStyle w:val="null20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      </w:t>
                        </w:r>
                      </w:p>
                    </w:tc>
                  </w:tr>
                </w:tbl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长方体：</w:t>
                  </w:r>
                </w:p>
                <w:tbl>
                  <w:tblGrid>
                    <w:gridCol w:w="7500"/>
                  </w:tblGrid>
                  <w:tr>
                    <w:tc>
                      <w:tcPr>
                        <w:tcW w:type="dxa" w:w="7500"/>
                      </w:tcPr>
                      <w:p>
                        <w:pPr>
                          <w:pStyle w:val="null20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      </w:t>
                        </w:r>
                      </w:p>
                      <w:p>
                        <w:pPr>
                          <w:pStyle w:val="null20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      </w:t>
                        </w:r>
                      </w:p>
                      <w:p>
                        <w:pPr>
                          <w:pStyle w:val="null20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     </w:t>
                        </w:r>
                      </w:p>
                      <w:p>
                        <w:pPr>
                          <w:pStyle w:val="null20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     </w:t>
                        </w:r>
                      </w:p>
                    </w:tc>
                  </w:tr>
                </w:tbl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正方形：</w:t>
                  </w:r>
                </w:p>
                <w:tbl>
                  <w:tblGrid>
                    <w:gridCol w:w="7500"/>
                  </w:tblGrid>
                  <w:tr>
                    <w:tc>
                      <w:tcPr>
                        <w:tcW w:type="dxa" w:w="7500"/>
                      </w:tcPr>
                      <w:p>
                        <w:pPr>
                          <w:pStyle w:val="null20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    </w:t>
                        </w:r>
                      </w:p>
                      <w:p>
                        <w:pPr>
                          <w:pStyle w:val="null20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     </w:t>
                        </w:r>
                      </w:p>
                      <w:p>
                        <w:pPr>
                          <w:pStyle w:val="null20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     </w:t>
                        </w:r>
                      </w:p>
                      <w:p>
                        <w:pPr>
                          <w:pStyle w:val="null20"/>
                        </w:pPr>
                        <w:r>
                          <w:rPr>
                            <w:rFonts w:ascii="仿宋" w:hAnsi="仿宋" w:cs="仿宋" w:eastAsia="仿宋"/>
                            <w:sz w:val="28"/>
                          </w:rPr>
                          <w:t xml:space="preserve">     </w:t>
                        </w:r>
                      </w:p>
                    </w:tc>
                  </w:tr>
                </w:tbl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b/>
                      <w:color w:val="E74C3C"/>
                      <w:sz w:val="28"/>
                    </w:rPr>
                    <w:t>三、实际应用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1、比一比：谁的表面积大？（单位：cm）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drawing>
                      <wp:inline distT="0" distR="0" distB="0" distL="0">
                        <wp:extent cx="5267325" cy="1743075"/>
                        <wp:docPr id="2" name="Drawing 2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267325" cy="17430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2</w:t>
                  </w:r>
                  <w:r>
                    <w:rPr>
                      <w:rFonts w:ascii="仿宋" w:hAnsi="仿宋" w:cs="仿宋" w:eastAsia="仿宋"/>
                      <w:sz w:val="28"/>
                    </w:rPr>
                    <w:t>、计算下列立体图形的表面积</w:t>
                  </w:r>
                </w:p>
                <w:p>
                  <w:pPr>
                    <w:pStyle w:val="null20"/>
                    <w:jc w:val="both"/>
                  </w:pPr>
                  <w:r>
                    <w:drawing>
                      <wp:inline distT="0" distR="0" distB="0" distL="0">
                        <wp:extent cx="1743075" cy="1819275"/>
                        <wp:docPr id="3" name="Drawing 3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43075" cy="18192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我发现：</w:t>
                  </w:r>
                </w:p>
                <w:p>
                  <w:pPr>
                    <w:pStyle w:val="null20"/>
                    <w:jc w:val="both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直柱体的表面积公式归纳为：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</w:t>
                  </w:r>
                  <w:r>
                    <w:rPr>
                      <w:rFonts w:ascii="仿宋" w:hAnsi="仿宋" w:cs="仿宋" w:eastAsia="仿宋"/>
                      <w:sz w:val="28"/>
                      <w:u w:val="single"/>
                    </w:rPr>
                    <w:t xml:space="preserve">                                                                         </w:t>
                  </w:r>
                </w:p>
                <w:p>
                  <w:pPr>
                    <w:pStyle w:val="null20"/>
                    <w:pBdr>
                      <w:bottom w:val="single" w:sz="6" w:space="1"/>
                      <w:between w:val="single" w:sz="6" w:space="1"/>
                    </w:pBdr>
                  </w:pPr>
                  <w:r>
                    <w:rPr>
                      <w:rFonts w:ascii="仿宋" w:hAnsi="仿宋" w:cs="仿宋" w:eastAsia="仿宋"/>
                      <w:sz w:val="28"/>
                    </w:rPr>
                    <w:t xml:space="preserve"> </w:t>
                  </w:r>
                </w:p>
                <w:p>
                  <w:pPr>
                    <w:pStyle w:val="null20"/>
                  </w:pPr>
                  <w:r>
                    <w:drawing>
                      <wp:inline distT="0" distR="0" distB="0" distL="0">
                        <wp:extent cx="6118225" cy="3827980"/>
                        <wp:docPr id="4" name="Drawing 4" descr="img"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"/>
                                <pic:cNvPicPr>
                                  <a:picLocks noChangeAspect="true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118225" cy="38279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6C1DDFC2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2F2F2"/>
                  <w:vAlign w:val="center"/>
                  <w:hideMark/>
                </w:tcPr>
                <w:p w:rsidR="006977DC" w:rsidRPr="00CE3A7E" w:rsidP="006977DC" w14:textId="14697213">
                  <w:pPr>
                    <w:widowControl/>
                    <w:spacing w:line="300" w:lineRule="auto"/>
                    <w:jc w:val="center"/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宋体"/>
                      <w:b/>
                      <w:bCs/>
                      <w:kern w:val="0"/>
                      <w:sz w:val="28"/>
                      <w:szCs w:val="28"/>
                    </w:rPr>
                    <w:t>推荐的学习资源</w:t>
                  </w:r>
                </w:p>
              </w:tc>
            </w:tr>
            <w:tr w14:paraId="07D9C111" w14:textId="77777777" w:rsidTr="004C580C">
              <w:tblPrEx>
                <w:tblW w:w="5000" w:type="pct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Ex>
              <w:trPr>
                <w:trHeight w:val="450"/>
              </w:trPr>
              <w:tc>
                <w:tcPr>
                  <w:tcW w:w="985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>
                  <w:pPr>
                    <w:pStyle w:val="null21"/>
                  </w:pPr>
                  <w:r>
                    <w:rPr>
                      <w:rFonts w:ascii="仿宋" w:hAnsi="仿宋" w:cs="仿宋" w:eastAsia="仿宋"/>
                      <w:sz w:val="28"/>
                    </w:rPr>
                    <w:t>国家中小学智慧云平台、贝壳网</w:t>
                  </w:r>
                </w:p>
              </w:tc>
            </w:tr>
          </w:tbl>
          <w:p w:rsidR="006977DC" w:rsidRPr="00CE3A7E" w:rsidP="006977DC" w14:paraId="5D57E6F5" w14:textId="77777777">
            <w:pPr>
              <w:widowControl/>
              <w:spacing w:line="300" w:lineRule="auto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FA4856" w:rsidRPr="00CE3A7E" w:rsidP="0025404E" w14:paraId="736C6EE0" w14:textId="77777777">
      <w:pPr>
        <w:tabs>
          <w:tab w:val="right" w:pos="9867"/>
        </w:tabs>
        <w:spacing w:line="300" w:lineRule="auto"/>
        <w:outlineLvl w:val="0"/>
        <w:rPr>
          <w:sz w:val="28"/>
          <w:szCs w:val="28"/>
        </w:rPr>
      </w:pPr>
    </w:p>
    <w:sectPr w:rsidSect="0057080F">
      <w:headerReference w:type="default" r:id="rId5"/>
      <w:footerReference w:type="default" r:id="rId6"/>
      <w:pgSz w:w="11907" w:h="16839"/>
      <w:pgMar w:top="1200" w:right="1020" w:bottom="1200" w:left="10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977DC" w:rsidP="00644B76" w14:paraId="6F77626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9C8">
      <w:rPr>
        <w:rStyle w:val="PageNumber"/>
        <w:noProof/>
      </w:rPr>
      <w:t>35</w:t>
    </w:r>
    <w:r>
      <w:rPr>
        <w:rStyle w:val="PageNumber"/>
      </w:rPr>
      <w:fldChar w:fldCharType="end"/>
    </w:r>
  </w:p>
  <w:p w:rsidR="00477BC9" w14:paraId="520637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7BC9" w:rsidP="00F84FF5" w14:paraId="13B665E4" w14:textId="7777777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96739CF"/>
    <w:multiLevelType w:val="multilevel"/>
    <w:tmpl w:val="FBD02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multiLevelType w:val="hybridMultilevel"/>
    <w:lvl w:ilvl="0">
      <w:start w:val="1"/>
      <w:numFmt w:val="bullet"/>
      <w:lvlText w:val=""/>
      <w:lvlJc w:val="left"/>
      <w:pPr>
        <w:ind w:left="0"/>
      </w:pPr>
      <w:rPr>
        <w:rFonts w:ascii="Wingdings" w:hAnsi="Wingdings" w:hint="default"/>
      </w:rPr>
    </w:lvl>
  </w:abstractNum>
  <w:num w:numId="1" w16cid:durableId="189006960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DC"/>
    <w:rsid w:val="0006443E"/>
    <w:rsid w:val="0009087E"/>
    <w:rsid w:val="00120A9F"/>
    <w:rsid w:val="00142256"/>
    <w:rsid w:val="001468B7"/>
    <w:rsid w:val="001C6306"/>
    <w:rsid w:val="0023201A"/>
    <w:rsid w:val="0025404E"/>
    <w:rsid w:val="002B4C1D"/>
    <w:rsid w:val="002C4CE7"/>
    <w:rsid w:val="00325021"/>
    <w:rsid w:val="003329C8"/>
    <w:rsid w:val="003A4255"/>
    <w:rsid w:val="0042274B"/>
    <w:rsid w:val="00477BC9"/>
    <w:rsid w:val="004C580C"/>
    <w:rsid w:val="004E1594"/>
    <w:rsid w:val="004E4EB7"/>
    <w:rsid w:val="0052136F"/>
    <w:rsid w:val="0055563C"/>
    <w:rsid w:val="0057080F"/>
    <w:rsid w:val="005A7A56"/>
    <w:rsid w:val="005C046A"/>
    <w:rsid w:val="005C6EDD"/>
    <w:rsid w:val="005D53FD"/>
    <w:rsid w:val="005D68E7"/>
    <w:rsid w:val="005E3D72"/>
    <w:rsid w:val="005E403A"/>
    <w:rsid w:val="00644B76"/>
    <w:rsid w:val="00696D79"/>
    <w:rsid w:val="006977DC"/>
    <w:rsid w:val="006C6F8A"/>
    <w:rsid w:val="00797B7E"/>
    <w:rsid w:val="0082523E"/>
    <w:rsid w:val="00864834"/>
    <w:rsid w:val="008670FC"/>
    <w:rsid w:val="008C1169"/>
    <w:rsid w:val="0096289E"/>
    <w:rsid w:val="009771B7"/>
    <w:rsid w:val="00A073DF"/>
    <w:rsid w:val="00A1033B"/>
    <w:rsid w:val="00B117F3"/>
    <w:rsid w:val="00B1592C"/>
    <w:rsid w:val="00B55228"/>
    <w:rsid w:val="00B85CBF"/>
    <w:rsid w:val="00BA0A00"/>
    <w:rsid w:val="00C72665"/>
    <w:rsid w:val="00CB396D"/>
    <w:rsid w:val="00CE3A7E"/>
    <w:rsid w:val="00DD0D80"/>
    <w:rsid w:val="00E34219"/>
    <w:rsid w:val="00E3449E"/>
    <w:rsid w:val="00E57044"/>
    <w:rsid w:val="00EA612F"/>
    <w:rsid w:val="00F84FF5"/>
    <w:rsid w:val="00FA4856"/>
    <w:rsid w:val="00FF16F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A5CD4F"/>
  <w15:chartTrackingRefBased/>
  <w15:docId w15:val="{E4A98E80-A97D-4F9F-90AB-58C0F57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97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6977DC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6977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6977DC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77DC"/>
  </w:style>
  <w:style w:type="paragraph" w:styleId="TOC1">
    <w:name w:val="toc 1"/>
    <w:basedOn w:val="Normal"/>
    <w:next w:val="Normal"/>
    <w:autoRedefine/>
    <w:uiPriority w:val="39"/>
    <w:unhideWhenUsed/>
    <w:rsid w:val="006977DC"/>
  </w:style>
  <w:style w:type="paragraph" w:styleId="TOC2">
    <w:name w:val="toc 2"/>
    <w:basedOn w:val="Normal"/>
    <w:next w:val="Normal"/>
    <w:autoRedefine/>
    <w:uiPriority w:val="39"/>
    <w:unhideWhenUsed/>
    <w:rsid w:val="006977DC"/>
    <w:pPr>
      <w:ind w:left="42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6977DC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6977DC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C4CE7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unhideWhenUsed/>
    <w:rsid w:val="002C4CE7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rsid w:val="002C4CE7"/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2C4CE7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2C4CE7"/>
    <w:rPr>
      <w:b/>
      <w:bCs/>
    </w:rPr>
  </w:style>
  <w:style w:customStyle="true" w:type="paragraph" w:styleId="null18">
    <w:name w:val="null18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19">
    <w:name w:val="null19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0">
    <w:name w:val="null20"/>
    <w:hidden/>
    <w:rPr>
      <w:rFonts w:ascii="仿宋" w:eastAsia="仿宋" w:hAnsi="仿宋" w:cs="宋体"/>
      <w:kern w:val="0"/>
      <w:sz w:val="28"/>
      <w:szCs w:val="28"/>
    </w:rPr>
  </w:style>
  <w:style w:customStyle="true" w:type="paragraph" w:styleId="null21">
    <w:name w:val="null21"/>
    <w:hidden/>
    <w:rPr>
      <w:rFonts w:ascii="仿宋" w:eastAsia="仿宋" w:hAnsi="仿宋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media/image1.png" Type="http://schemas.openxmlformats.org/officeDocument/2006/relationships/image"/><Relationship Id="rId11" Target="media/image2.png" Type="http://schemas.openxmlformats.org/officeDocument/2006/relationships/image"/><Relationship Id="rId12" Target="media/image3.png" Type="http://schemas.openxmlformats.org/officeDocument/2006/relationships/image"/><Relationship Id="rId13" Target="media/image4.png" Type="http://schemas.openxmlformats.org/officeDocument/2006/relationships/image"/><Relationship Id="rId2" Target="webSettings.xml" Type="http://schemas.openxmlformats.org/officeDocument/2006/relationships/webSettings"/><Relationship Id="rId3" Target="fontTable.xml" Type="http://schemas.openxmlformats.org/officeDocument/2006/relationships/fontTable"/><Relationship Id="rId4" Target="../customXml/item1.xml" Type="http://schemas.openxmlformats.org/officeDocument/2006/relationships/customXml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theme/theme1.xml" Type="http://schemas.openxmlformats.org/officeDocument/2006/relationships/theme"/><Relationship Id="rId8" Target="numbering.xml" Type="http://schemas.openxmlformats.org/officeDocument/2006/relationships/numbering"/><Relationship Id="rId9" Target="styles.xml" Type="http://schemas.openxmlformats.org/officeDocument/2006/relationships/styles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3D72-D5C0-4DC2-BC89-6EDD285DF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28</Words>
  <Characters>165</Characters>
  <Application>Microsoft Office Word</Application>
  <DocSecurity>0</DocSecurity>
  <Lines>1</Lines>
  <Paragraphs>1</Paragraphs>
  <ScaleCrop>false</ScaleCrop>
  <Company>Aliyun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2024-01-30T04:31:00Z</dcterms:created>
  <dc:creator>Administrator</dc:creator>
  <cp:lastModifiedBy>Draco Null</cp:lastModifiedBy>
  <dcterms:modified xsi:type="dcterms:W3CDTF">2024-01-31T00:36:00Z</dcterms:modified>
  <cp:revision>5</cp:revision>
</cp:coreProperties>
</file>