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xml" PartName="/customXml/item1.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0 -->
  <w:body>
    <w:tbl>
      <w:tblPr>
        <w:tblW w:w="5000" w:type="pct"/>
        <w:tblCellMar>
          <w:left w:w="0" w:type="dxa"/>
          <w:right w:w="0" w:type="dxa"/>
        </w:tblCellMar>
        <w:tblLook w:val="04A0"/>
      </w:tblPr>
      <w:tblGrid>
        <w:gridCol w:w="9867"/>
      </w:tblGrid>
      <w:tr w14:paraId="14075D91" w14:textId="77777777" w:rsidTr="00F84FF5">
        <w:tblPrEx>
          <w:tblW w:w="5000" w:type="pct"/>
          <w:tblCellMar>
            <w:left w:w="0" w:type="dxa"/>
            <w:right w:w="0" w:type="dxa"/>
          </w:tblCellMar>
          <w:tblLook w:val="04A0"/>
        </w:tblPrEx>
        <w:tc>
          <w:tcPr>
            <w:tcW w:w="0" w:type="auto"/>
            <w:tcMar>
              <w:top w:w="300" w:type="dxa"/>
              <w:left w:w="0" w:type="dxa"/>
              <w:bottom w:w="0" w:type="dxa"/>
              <w:right w:w="0" w:type="dxa"/>
            </w:tcMar>
            <w:vAlign w:val="center"/>
            <w:hideMark/>
          </w:tcPr>
          <w:p w:rsidR="006977DC" w:rsidRPr="004E4EB7" w:rsidP="006977DC" w14:paraId="5CC8879C" w14:textId="04F73504">
            <w:pPr>
              <w:widowControl/>
              <w:spacing w:line="300" w:lineRule="auto"/>
              <w:jc w:val="center"/>
              <w:rPr>
                <w:rFonts w:ascii="仿宋" w:eastAsia="仿宋" w:hAnsi="仿宋" w:cs="宋体"/>
                <w:kern w:val="0"/>
                <w:sz w:val="32"/>
                <w:szCs w:val="32"/>
              </w:rPr>
            </w:pPr>
            <w:r>
              <w:rPr>
                <w:rFonts w:ascii="仿宋" w:eastAsia="仿宋" w:hAnsi="仿宋" w:cs="宋体" w:hint="eastAsia"/>
                <w:b/>
                <w:bCs/>
                <w:kern w:val="0"/>
                <w:sz w:val="32"/>
                <w:szCs w:val="32"/>
              </w:rPr>
              <w:t>教案</w:t>
            </w:r>
          </w:p>
        </w:tc>
      </w:tr>
      <w:tr w14:paraId="1FE39EA2" w14:textId="77777777" w:rsidTr="00F84FF5">
        <w:tblPrEx>
          <w:tblW w:w="5000" w:type="pct"/>
          <w:tblCellMar>
            <w:left w:w="0" w:type="dxa"/>
            <w:right w:w="0" w:type="dxa"/>
          </w:tblCellMar>
          <w:tblLook w:val="04A0"/>
        </w:tblPrEx>
        <w:tc>
          <w:tcPr>
            <w:tcW w:w="5000" w:type="pct"/>
            <w:vAlign w:val="center"/>
            <w:hideMark/>
          </w:tcPr>
          <w:p w:rsidR="006977DC" w:rsidRPr="00CE3A7E" w:rsidP="0055563C" w14:paraId="799D3ABF" w14:textId="05D1CC40">
            <w:pPr>
              <w:widowControl/>
              <w:spacing w:line="300" w:lineRule="auto"/>
              <w:rPr>
                <w:rFonts w:ascii="仿宋" w:eastAsia="仿宋" w:hAnsi="仿宋" w:cs="宋体"/>
                <w:kern w:val="0"/>
                <w:sz w:val="28"/>
                <w:szCs w:val="28"/>
              </w:rPr>
            </w:pPr>
          </w:p>
        </w:tc>
      </w:tr>
      <w:tr w14:paraId="10443C85" w14:textId="77777777" w:rsidTr="00F84FF5">
        <w:tblPrEx>
          <w:tblW w:w="5000" w:type="pct"/>
          <w:tblCellMar>
            <w:left w:w="0" w:type="dxa"/>
            <w:right w:w="0" w:type="dxa"/>
          </w:tblCellMar>
          <w:tblLook w:val="04A0"/>
        </w:tblPrEx>
        <w:tc>
          <w:tcPr>
            <w:tcW w:w="0" w:type="auto"/>
            <w:vAlign w:val="center"/>
            <w:hideMark/>
          </w:tcPr>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130"/>
              <w:gridCol w:w="3713"/>
              <w:gridCol w:w="1386"/>
              <w:gridCol w:w="2622"/>
            </w:tblGrid>
            <w:tr w14:paraId="01F584DD" w14:textId="77777777" w:rsidTr="004C580C">
              <w:tblPrEx>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4C580C" w:rsidRPr="00CE3A7E" w:rsidP="006977DC" w14:paraId="7A498065" w14:textId="6BFA5CE4">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课题</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4C580C" w:rsidRPr="00CE3A7E" w:rsidP="004C580C" w14:paraId="65B593D7" w14:textId="0A86841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第二课时</w:t>
                  </w:r>
                </w:p>
              </w:tc>
            </w:tr>
            <w:tr w14:paraId="4EDF2F9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42F6B90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学段/年级</w:t>
                  </w:r>
                </w:p>
              </w:tc>
              <w:tc>
                <w:tcPr>
                  <w:tcW w:w="37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0E24F181" w14:textId="34CA29AA">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小学 五年级</w:t>
                  </w:r>
                </w:p>
              </w:tc>
              <w:tc>
                <w:tcPr>
                  <w:tcW w:w="1386"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3A518F92"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学科</w:t>
                  </w:r>
                </w:p>
              </w:tc>
              <w:tc>
                <w:tcPr>
                  <w:tcW w:w="262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FDA63C" w14:textId="748DF6F5">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w:t>
                  </w:r>
                </w:p>
              </w:tc>
            </w:tr>
            <w:tr w14:paraId="4258B182" w14:textId="77777777" w:rsidTr="00F81DE7">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82523E" w:rsidRPr="00CE3A7E" w:rsidP="006977DC" w14:paraId="11A8F9B6"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教材</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82523E" w:rsidRPr="00CE3A7E" w:rsidP="006977DC" w14:paraId="73DEB87E" w14:textId="7AF70907">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英语 湘少版 五年级 上学期</w:t>
                  </w:r>
                </w:p>
              </w:tc>
            </w:tr>
            <w:tr w14:paraId="5C1F9A5A"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p w:rsidR="006977DC" w:rsidRPr="00CE3A7E" w:rsidP="006977DC" w14:paraId="5F9EAC41" w14:textId="2E276FC1">
                  <w:pPr>
                    <w:widowControl/>
                    <w:spacing w:line="300" w:lineRule="auto"/>
                    <w:jc w:val="center"/>
                    <w:rPr>
                      <w:rFonts w:ascii="仿宋" w:eastAsia="仿宋" w:hAnsi="仿宋" w:cs="宋体"/>
                      <w:b/>
                      <w:bCs/>
                      <w:kern w:val="0"/>
                      <w:sz w:val="28"/>
                      <w:szCs w:val="28"/>
                    </w:rPr>
                  </w:pPr>
                  <w:r w:rsidRPr="00CE3A7E">
                    <w:rPr>
                      <w:rFonts w:ascii="仿宋" w:eastAsia="仿宋" w:hAnsi="仿宋" w:cs="宋体" w:hint="eastAsia"/>
                      <w:b/>
                      <w:bCs/>
                      <w:kern w:val="0"/>
                      <w:sz w:val="28"/>
                      <w:szCs w:val="28"/>
                    </w:rPr>
                    <w:t>章节</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6977DC" w:rsidRPr="00CE3A7E" w:rsidP="006977DC" w14:paraId="65432642" w14:textId="68358062">
                  <w:pPr>
                    <w:widowControl/>
                    <w:spacing w:line="300" w:lineRule="auto"/>
                    <w:jc w:val="left"/>
                    <w:rPr>
                      <w:rFonts w:ascii="仿宋" w:eastAsia="仿宋" w:hAnsi="仿宋" w:cs="宋体"/>
                      <w:kern w:val="0"/>
                      <w:sz w:val="28"/>
                      <w:szCs w:val="28"/>
                    </w:rPr>
                  </w:pPr>
                  <w:r>
                    <w:rPr>
                      <w:rFonts w:ascii="仿宋" w:eastAsia="仿宋" w:hAnsi="仿宋" w:cs="宋体"/>
                      <w:kern w:val="0"/>
                      <w:sz w:val="28"/>
                      <w:szCs w:val="28"/>
                    </w:rPr>
                    <w:t>第二课时</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43714982"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教材解读</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9635"/>
                  </w:tblGrid>
                  <w:tr>
                    <w:tc>
                      <w:tcPr>
                        <w:tcW w:type="dxa" w:w="9635"/>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单元教学背景分析</w:t>
                        </w:r>
                      </w:p>
                    </w:tc>
                  </w:tr>
                  <w:tr>
                    <w:tc>
                      <w:tcPr>
                        <w:tcW w:type="dxa" w:w="9635"/>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【教材分析】</w:t>
                        </w:r>
                      </w:p>
                      <w:p>
                        <w:pPr>
                          <w:pStyle w:val="null18"/>
                          <w:numPr>
                            <w:ilvl w:val="0"/>
                            <w:numId w:val="2"/>
                          </w:numPr>
                          <w:ind w:left="390"/>
                          <w:jc w:val="both"/>
                        </w:pPr>
                        <w:r>
                          <w:rPr>
                            <w:rFonts w:ascii="仿宋" w:hAnsi="仿宋" w:cs="仿宋" w:eastAsia="仿宋"/>
                            <w:b/>
                            <w:sz w:val="28"/>
                          </w:rPr>
                          <w:t>单元整体分析</w:t>
                        </w:r>
                      </w:p>
                      <w:p>
                        <w:pPr>
                          <w:pStyle w:val="null18"/>
                          <w:ind w:firstLine="480"/>
                          <w:jc w:val="both"/>
                        </w:pPr>
                        <w:r>
                          <w:rPr>
                            <w:rFonts w:ascii="仿宋" w:hAnsi="仿宋" w:cs="仿宋" w:eastAsia="仿宋"/>
                            <w:sz w:val="28"/>
                          </w:rPr>
                          <w:t>单元主题：</w:t>
                        </w:r>
                        <w:r>
                          <w:rPr>
                            <w:rFonts w:ascii="仿宋" w:hAnsi="仿宋" w:cs="仿宋" w:eastAsia="仿宋"/>
                            <w:sz w:val="28"/>
                          </w:rPr>
                          <w:t>Signs</w:t>
                        </w:r>
                      </w:p>
                      <w:p>
                        <w:pPr>
                          <w:pStyle w:val="null18"/>
                          <w:ind w:firstLine="480"/>
                          <w:jc w:val="both"/>
                        </w:pPr>
                        <w:r>
                          <w:rPr>
                            <w:rFonts w:ascii="仿宋" w:hAnsi="仿宋" w:cs="仿宋" w:eastAsia="仿宋"/>
                            <w:sz w:val="28"/>
                          </w:rPr>
                          <w:t>主题范畴：人与社会</w:t>
                        </w:r>
                      </w:p>
                      <w:p>
                        <w:pPr>
                          <w:pStyle w:val="null18"/>
                          <w:ind w:firstLine="480"/>
                          <w:jc w:val="both"/>
                        </w:pPr>
                        <w:r>
                          <w:rPr>
                            <w:rFonts w:ascii="仿宋" w:hAnsi="仿宋" w:cs="仿宋" w:eastAsia="仿宋"/>
                            <w:sz w:val="28"/>
                          </w:rPr>
                          <w:t>主题群：社会服务与人际沟通</w:t>
                        </w:r>
                      </w:p>
                      <w:p>
                        <w:pPr>
                          <w:pStyle w:val="null18"/>
                          <w:ind w:firstLine="480"/>
                          <w:jc w:val="both"/>
                        </w:pPr>
                        <w:r>
                          <w:rPr>
                            <w:rFonts w:ascii="仿宋" w:hAnsi="仿宋" w:cs="仿宋" w:eastAsia="仿宋"/>
                            <w:sz w:val="28"/>
                          </w:rPr>
                          <w:t>子主题内容（二级）：影院与社区规则遵守；规则意识；讲文明懂礼貌</w:t>
                        </w:r>
                      </w:p>
                      <w:p>
                        <w:pPr>
                          <w:pStyle w:val="null18"/>
                          <w:numPr>
                            <w:ilvl w:val="0"/>
                            <w:numId w:val="2"/>
                          </w:numPr>
                          <w:ind w:left="390"/>
                          <w:jc w:val="both"/>
                        </w:pPr>
                        <w:r>
                          <w:rPr>
                            <w:rFonts w:ascii="仿宋" w:hAnsi="仿宋" w:cs="仿宋" w:eastAsia="仿宋"/>
                            <w:b/>
                            <w:sz w:val="28"/>
                          </w:rPr>
                          <w:t>单元教学内容分析</w:t>
                        </w:r>
                      </w:p>
                      <w:p>
                        <w:pPr>
                          <w:pStyle w:val="null18"/>
                          <w:ind w:firstLine="480"/>
                          <w:jc w:val="both"/>
                        </w:pPr>
                        <w:r>
                          <w:rPr>
                            <w:rFonts w:ascii="仿宋" w:hAnsi="仿宋" w:cs="仿宋" w:eastAsia="仿宋"/>
                            <w:sz w:val="28"/>
                          </w:rPr>
                          <w:t>本单元是湘少版英语（三年级起点）五年级上册的第十单元，学习的主题是</w:t>
                        </w:r>
                        <w:r>
                          <w:rPr>
                            <w:rFonts w:ascii="仿宋" w:hAnsi="仿宋" w:cs="仿宋" w:eastAsia="仿宋"/>
                            <w:sz w:val="28"/>
                          </w:rPr>
                          <w:t>public signs</w:t>
                        </w:r>
                        <w:r>
                          <w:rPr>
                            <w:rFonts w:ascii="仿宋" w:hAnsi="仿宋" w:cs="仿宋" w:eastAsia="仿宋"/>
                            <w:sz w:val="28"/>
                          </w:rPr>
                          <w:t>，即学习生活中常见的标志并了解其含义，并能对公共标志等进行问答。本单元涉及三个语篇，包括一组对话，一篇配图短文和一篇配图表达。单元内各语篇与单元主题之间，以及各语篇之间都相互关联，构成了三个子主题，即“</w:t>
                        </w:r>
                        <w:r>
                          <w:rPr>
                            <w:rFonts w:ascii="仿宋" w:hAnsi="仿宋" w:cs="仿宋" w:eastAsia="仿宋"/>
                            <w:sz w:val="28"/>
                          </w:rPr>
                          <w:t xml:space="preserve">Know the signs. </w:t>
                        </w:r>
                        <w:r>
                          <w:rPr>
                            <w:rFonts w:ascii="仿宋" w:hAnsi="仿宋" w:cs="仿宋" w:eastAsia="仿宋"/>
                            <w:sz w:val="28"/>
                          </w:rPr>
                          <w:t>”“</w:t>
                        </w:r>
                        <w:r>
                          <w:rPr>
                            <w:rFonts w:ascii="仿宋" w:hAnsi="仿宋" w:cs="仿宋" w:eastAsia="仿宋"/>
                            <w:sz w:val="28"/>
                          </w:rPr>
                          <w:t xml:space="preserve">Respect the signs and follow the rules. </w:t>
                        </w:r>
                        <w:r>
                          <w:rPr>
                            <w:rFonts w:ascii="仿宋" w:hAnsi="仿宋" w:cs="仿宋" w:eastAsia="仿宋"/>
                            <w:sz w:val="28"/>
                          </w:rPr>
                          <w:t>”“</w:t>
                        </w:r>
                        <w:r>
                          <w:rPr>
                            <w:rFonts w:ascii="仿宋" w:hAnsi="仿宋" w:cs="仿宋" w:eastAsia="仿宋"/>
                            <w:sz w:val="28"/>
                          </w:rPr>
                          <w:t xml:space="preserve">Make the signs. </w:t>
                        </w:r>
                        <w:r>
                          <w:rPr>
                            <w:rFonts w:ascii="仿宋" w:hAnsi="仿宋" w:cs="仿宋" w:eastAsia="仿宋"/>
                            <w:sz w:val="28"/>
                          </w:rPr>
                          <w:t>”。子主题之间呈显性关联，建构大单元概念，即在逐步呈现本单元核心语言知识的基础之上，建构学生认识并了解标志，认识并了解规则，以及对现有标志与规则的认知、态度和行为选择。</w:t>
                        </w:r>
                      </w:p>
                      <w:p>
                        <w:pPr>
                          <w:pStyle w:val="null18"/>
                          <w:ind w:firstLine="480"/>
                          <w:jc w:val="both"/>
                        </w:pPr>
                        <w:r>
                          <w:rPr>
                            <w:rFonts w:ascii="仿宋" w:hAnsi="仿宋" w:cs="仿宋" w:eastAsia="仿宋"/>
                            <w:sz w:val="28"/>
                          </w:rPr>
                          <w:t>语篇一：呈现了</w:t>
                        </w:r>
                        <w:r>
                          <w:rPr>
                            <w:rFonts w:ascii="仿宋" w:hAnsi="仿宋" w:cs="仿宋" w:eastAsia="仿宋"/>
                            <w:sz w:val="28"/>
                          </w:rPr>
                          <w:t>Lingling</w:t>
                        </w:r>
                        <w:r>
                          <w:rPr>
                            <w:rFonts w:ascii="仿宋" w:hAnsi="仿宋" w:cs="仿宋" w:eastAsia="仿宋"/>
                            <w:sz w:val="28"/>
                          </w:rPr>
                          <w:t>和</w:t>
                        </w:r>
                        <w:r>
                          <w:rPr>
                            <w:rFonts w:ascii="仿宋" w:hAnsi="仿宋" w:cs="仿宋" w:eastAsia="仿宋"/>
                            <w:sz w:val="28"/>
                          </w:rPr>
                          <w:t>Mingming</w:t>
                        </w:r>
                        <w:r>
                          <w:rPr>
                            <w:rFonts w:ascii="仿宋" w:hAnsi="仿宋" w:cs="仿宋" w:eastAsia="仿宋"/>
                            <w:sz w:val="28"/>
                          </w:rPr>
                          <w:t>在电影院的场景，两人就在电影院大厅看见的“</w:t>
                        </w:r>
                        <w:r>
                          <w:rPr>
                            <w:rFonts w:ascii="仿宋" w:hAnsi="仿宋" w:cs="仿宋" w:eastAsia="仿宋"/>
                            <w:sz w:val="28"/>
                          </w:rPr>
                          <w:t>Visitors do not go in</w:t>
                        </w:r>
                        <w:r>
                          <w:rPr>
                            <w:rFonts w:ascii="仿宋" w:hAnsi="仿宋" w:cs="仿宋" w:eastAsia="仿宋"/>
                            <w:sz w:val="28"/>
                          </w:rPr>
                          <w:t>”</w:t>
                        </w:r>
                        <w:r>
                          <w:rPr>
                            <w:rFonts w:ascii="仿宋" w:hAnsi="仿宋" w:cs="仿宋" w:eastAsia="仿宋"/>
                            <w:sz w:val="28"/>
                          </w:rPr>
                          <w:t xml:space="preserve">, </w:t>
                        </w:r>
                        <w:r>
                          <w:rPr>
                            <w:rFonts w:ascii="仿宋" w:hAnsi="仿宋" w:cs="仿宋" w:eastAsia="仿宋"/>
                            <w:sz w:val="28"/>
                          </w:rPr>
                          <w:t>“</w:t>
                        </w:r>
                        <w:r>
                          <w:rPr>
                            <w:rFonts w:ascii="仿宋" w:hAnsi="仿宋" w:cs="仿宋" w:eastAsia="仿宋"/>
                            <w:sz w:val="28"/>
                          </w:rPr>
                          <w:t>Exit</w:t>
                        </w:r>
                        <w:r>
                          <w:rPr>
                            <w:rFonts w:ascii="仿宋" w:hAnsi="仿宋" w:cs="仿宋" w:eastAsia="仿宋"/>
                            <w:sz w:val="28"/>
                          </w:rPr>
                          <w:t>”以及在影院内部看见的“</w:t>
                        </w:r>
                        <w:r>
                          <w:rPr>
                            <w:rFonts w:ascii="仿宋" w:hAnsi="仿宋" w:cs="仿宋" w:eastAsia="仿宋"/>
                            <w:sz w:val="28"/>
                          </w:rPr>
                          <w:t xml:space="preserve">Do not use a mobile phone” </w:t>
                        </w:r>
                        <w:r>
                          <w:rPr>
                            <w:rFonts w:ascii="仿宋" w:hAnsi="仿宋" w:cs="仿宋" w:eastAsia="仿宋"/>
                            <w:sz w:val="28"/>
                          </w:rPr>
                          <w:t>等标志展开对话。该语篇旨在引导学生初步认识特定场所常见的标志，了解公共场所所需遵循的规则，初步建立规则意识。</w:t>
                        </w:r>
                      </w:p>
                      <w:p>
                        <w:pPr>
                          <w:pStyle w:val="null18"/>
                          <w:ind w:firstLine="480"/>
                          <w:jc w:val="both"/>
                        </w:pPr>
                        <w:r>
                          <w:rPr>
                            <w:rFonts w:ascii="仿宋" w:hAnsi="仿宋" w:cs="仿宋" w:eastAsia="仿宋"/>
                            <w:sz w:val="28"/>
                          </w:rPr>
                          <w:t>语篇二：呈现了</w:t>
                        </w:r>
                        <w:r>
                          <w:rPr>
                            <w:rFonts w:ascii="仿宋" w:hAnsi="仿宋" w:cs="仿宋" w:eastAsia="仿宋"/>
                            <w:sz w:val="28"/>
                          </w:rPr>
                          <w:t>Tim</w:t>
                        </w:r>
                        <w:r>
                          <w:rPr>
                            <w:rFonts w:ascii="仿宋" w:hAnsi="仿宋" w:cs="仿宋" w:eastAsia="仿宋"/>
                            <w:sz w:val="28"/>
                          </w:rPr>
                          <w:t>和</w:t>
                        </w:r>
                        <w:r>
                          <w:rPr>
                            <w:rFonts w:ascii="仿宋" w:hAnsi="仿宋" w:cs="仿宋" w:eastAsia="仿宋"/>
                            <w:sz w:val="28"/>
                          </w:rPr>
                          <w:t>Dino</w:t>
                        </w:r>
                        <w:r>
                          <w:rPr>
                            <w:rFonts w:ascii="仿宋" w:hAnsi="仿宋" w:cs="仿宋" w:eastAsia="仿宋"/>
                            <w:sz w:val="28"/>
                          </w:rPr>
                          <w:t>骑行去小镇的场景，在这一路分别经过</w:t>
                        </w:r>
                        <w:r>
                          <w:rPr>
                            <w:rFonts w:ascii="仿宋" w:hAnsi="仿宋" w:cs="仿宋" w:eastAsia="仿宋"/>
                            <w:sz w:val="28"/>
                          </w:rPr>
                          <w:t>carpark, park</w:t>
                        </w:r>
                        <w:r>
                          <w:rPr>
                            <w:rFonts w:ascii="仿宋" w:hAnsi="仿宋" w:cs="仿宋" w:eastAsia="仿宋"/>
                            <w:sz w:val="28"/>
                          </w:rPr>
                          <w:t>和</w:t>
                        </w:r>
                        <w:r>
                          <w:rPr>
                            <w:rFonts w:ascii="仿宋" w:hAnsi="仿宋" w:cs="仿宋" w:eastAsia="仿宋"/>
                            <w:sz w:val="28"/>
                          </w:rPr>
                          <w:t>cinema</w:t>
                        </w:r>
                        <w:r>
                          <w:rPr>
                            <w:rFonts w:ascii="仿宋" w:hAnsi="仿宋" w:cs="仿宋" w:eastAsia="仿宋"/>
                            <w:sz w:val="28"/>
                          </w:rPr>
                          <w:t>三个地方，并见到不同的标志。该语篇旨在让学生对相关场景的标志有进一步的了解，引导学生形成尊重规则、遵守规则的意识，并能用英语向他人解释公共标志的含义。</w:t>
                        </w:r>
                      </w:p>
                      <w:p>
                        <w:pPr>
                          <w:pStyle w:val="null18"/>
                          <w:ind w:firstLine="480"/>
                          <w:jc w:val="both"/>
                        </w:pPr>
                        <w:r>
                          <w:rPr>
                            <w:rFonts w:ascii="仿宋" w:hAnsi="仿宋" w:cs="仿宋" w:eastAsia="仿宋"/>
                            <w:sz w:val="28"/>
                          </w:rPr>
                          <w:t>语篇三：呈现了</w:t>
                        </w:r>
                        <w:r>
                          <w:rPr>
                            <w:rFonts w:ascii="仿宋" w:hAnsi="仿宋" w:cs="仿宋" w:eastAsia="仿宋"/>
                            <w:sz w:val="28"/>
                          </w:rPr>
                          <w:t>Tim</w:t>
                        </w:r>
                        <w:r>
                          <w:rPr>
                            <w:rFonts w:ascii="仿宋" w:hAnsi="仿宋" w:cs="仿宋" w:eastAsia="仿宋"/>
                            <w:sz w:val="28"/>
                          </w:rPr>
                          <w:t>和</w:t>
                        </w:r>
                        <w:r>
                          <w:rPr>
                            <w:rFonts w:ascii="仿宋" w:hAnsi="仿宋" w:cs="仿宋" w:eastAsia="仿宋"/>
                            <w:sz w:val="28"/>
                          </w:rPr>
                          <w:t>Dino</w:t>
                        </w:r>
                        <w:r>
                          <w:rPr>
                            <w:rFonts w:ascii="仿宋" w:hAnsi="仿宋" w:cs="仿宋" w:eastAsia="仿宋"/>
                            <w:sz w:val="28"/>
                          </w:rPr>
                          <w:t>回到家后，</w:t>
                        </w:r>
                        <w:r>
                          <w:rPr>
                            <w:rFonts w:ascii="仿宋" w:hAnsi="仿宋" w:cs="仿宋" w:eastAsia="仿宋"/>
                            <w:sz w:val="28"/>
                          </w:rPr>
                          <w:t>Dino</w:t>
                        </w:r>
                        <w:r>
                          <w:rPr>
                            <w:rFonts w:ascii="仿宋" w:hAnsi="仿宋" w:cs="仿宋" w:eastAsia="仿宋"/>
                            <w:sz w:val="28"/>
                          </w:rPr>
                          <w:t>画了四个标志的场景。该语篇旨在培养学生综合运用能力，能看图补全标志语，能综合运用所学句型和词汇，为具体的情境、场所设计相应的标志和英文标志语。</w:t>
                        </w:r>
                      </w:p>
                    </w:tc>
                  </w:tr>
                  <w:tr>
                    <w:tc>
                      <w:tcPr>
                        <w:tcW w:type="dxa" w:w="9635"/>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核心语言知识和技能与策略</w:t>
                        </w:r>
                      </w:p>
                      <w:tbl>
                        <w:tblPr>
                          <w:tblBorders>
                            <w:top w:val="none" w:color="000000" w:sz="4"/>
                            <w:left w:val="none" w:color="000000" w:sz="4"/>
                            <w:bottom w:val="none" w:color="000000" w:sz="4"/>
                            <w:right w:val="none" w:color="000000" w:sz="4"/>
                            <w:insideH w:val="none"/>
                            <w:insideV w:val="none"/>
                          </w:tblBorders>
                        </w:tblPr>
                        <w:tblGrid>
                          <w:gridCol w:w="1351"/>
                          <w:gridCol w:w="2315"/>
                          <w:gridCol w:w="2315"/>
                          <w:gridCol w:w="3438"/>
                        </w:tblGrid>
                        <w:tr>
                          <w:tc>
                            <w:tcPr>
                              <w:tcW w:type="dxa" w:w="9419"/>
                              <w:gridSpan w:val="4"/>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 xml:space="preserve">Unit 10 </w:t>
                              </w:r>
                              <w:r>
                                <w:rPr>
                                  <w:rFonts w:ascii="仿宋" w:hAnsi="仿宋" w:cs="仿宋" w:eastAsia="仿宋"/>
                                  <w:b/>
                                  <w:sz w:val="28"/>
                                </w:rPr>
                                <w:t>单元主题：</w:t>
                              </w:r>
                              <w:r>
                                <w:rPr>
                                  <w:rFonts w:ascii="仿宋" w:hAnsi="仿宋" w:cs="仿宋" w:eastAsia="仿宋"/>
                                  <w:b/>
                                  <w:sz w:val="28"/>
                                </w:rPr>
                                <w:t>Signs</w:t>
                              </w:r>
                            </w:p>
                          </w:tc>
                        </w:tr>
                        <w:tr>
                          <w:tc>
                            <w:tcPr>
                              <w:tcW w:type="dxa" w:w="1351"/>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语篇</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核心词汇及语音</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核心句式</w:t>
                              </w:r>
                            </w:p>
                          </w:tc>
                          <w:tc>
                            <w:tcPr>
                              <w:tcW w:type="dxa" w:w="3438"/>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技能与策略学习要点</w:t>
                              </w:r>
                            </w:p>
                          </w:tc>
                        </w:tr>
                        <w:tr>
                          <w:tc>
                            <w:tcPr>
                              <w:tcW w:type="dxa" w:w="1351"/>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Part A, B, C: Know the signs</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字母组合</w:t>
                              </w:r>
                              <w:r>
                                <w:rPr>
                                  <w:rFonts w:ascii="仿宋" w:hAnsi="仿宋" w:cs="仿宋" w:eastAsia="仿宋"/>
                                  <w:sz w:val="28"/>
                                </w:rPr>
                                <w:t>ea</w:t>
                              </w:r>
                              <w:r>
                                <w:rPr>
                                  <w:rFonts w:ascii="仿宋" w:hAnsi="仿宋" w:cs="仿宋" w:eastAsia="仿宋"/>
                                  <w:sz w:val="28"/>
                                </w:rPr>
                                <w:t>在单词中的发音；</w:t>
                              </w:r>
                            </w:p>
                            <w:p>
                              <w:pPr>
                                <w:pStyle w:val="null18"/>
                                <w:jc w:val="both"/>
                              </w:pPr>
                              <w:r>
                                <w:rPr>
                                  <w:rFonts w:ascii="仿宋" w:hAnsi="仿宋" w:cs="仿宋" w:eastAsia="仿宋"/>
                                  <w:sz w:val="28"/>
                                </w:rPr>
                                <w:t>sign, mean, talk, fish, pick, smoke, spit, exit</w:t>
                              </w:r>
                              <w:r>
                                <w:rPr>
                                  <w:rFonts w:ascii="仿宋" w:hAnsi="仿宋" w:cs="仿宋" w:eastAsia="仿宋"/>
                                  <w:sz w:val="28"/>
                                </w:rPr>
                                <w:t>等</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“What does that sign mean?”</w:t>
                              </w:r>
                            </w:p>
                            <w:p>
                              <w:pPr>
                                <w:pStyle w:val="null18"/>
                                <w:jc w:val="both"/>
                              </w:pPr>
                              <w:r>
                                <w:rPr>
                                  <w:rFonts w:ascii="仿宋" w:hAnsi="仿宋" w:cs="仿宋" w:eastAsia="仿宋"/>
                                  <w:sz w:val="28"/>
                                </w:rPr>
                                <w:t>“It means….”</w:t>
                              </w:r>
                            </w:p>
                            <w:p>
                              <w:pPr>
                                <w:pStyle w:val="null18"/>
                                <w:jc w:val="both"/>
                              </w:pPr>
                              <w:r>
                                <w:rPr>
                                  <w:rFonts w:ascii="仿宋" w:hAnsi="仿宋" w:cs="仿宋" w:eastAsia="仿宋"/>
                                  <w:sz w:val="28"/>
                                </w:rPr>
                                <w:t>“Do not….”</w:t>
                              </w:r>
                            </w:p>
                          </w:tc>
                          <w:tc>
                            <w:tcPr>
                              <w:tcW w:type="dxa" w:w="3438"/>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学习要求：</w:t>
                              </w:r>
                            </w:p>
                            <w:p>
                              <w:pPr>
                                <w:pStyle w:val="null18"/>
                                <w:numPr>
                                  <w:ilvl w:val="0"/>
                                  <w:numId w:val="2"/>
                                </w:numPr>
                                <w:jc w:val="both"/>
                              </w:pPr>
                              <w:r>
                                <w:rPr>
                                  <w:rFonts w:ascii="仿宋" w:hAnsi="仿宋" w:cs="仿宋" w:eastAsia="仿宋"/>
                                  <w:sz w:val="28"/>
                                </w:rPr>
                                <w:t>能根据录音、教师的示范，模仿说英语，朗读对话、单词。</w:t>
                              </w:r>
                            </w:p>
                            <w:p>
                              <w:pPr>
                                <w:pStyle w:val="null18"/>
                                <w:numPr>
                                  <w:ilvl w:val="0"/>
                                  <w:numId w:val="2"/>
                                </w:numPr>
                                <w:jc w:val="both"/>
                              </w:pPr>
                              <w:r>
                                <w:rPr>
                                  <w:rFonts w:ascii="仿宋" w:hAnsi="仿宋" w:cs="仿宋" w:eastAsia="仿宋"/>
                                  <w:sz w:val="28"/>
                                </w:rPr>
                                <w:t>在教师的指导下进行简单的角色扮演。</w:t>
                              </w:r>
                            </w:p>
                            <w:p>
                              <w:pPr>
                                <w:pStyle w:val="null18"/>
                                <w:numPr>
                                  <w:ilvl w:val="0"/>
                                  <w:numId w:val="2"/>
                                </w:numPr>
                                <w:jc w:val="both"/>
                              </w:pPr>
                              <w:r>
                                <w:rPr>
                                  <w:rFonts w:ascii="仿宋" w:hAnsi="仿宋" w:cs="仿宋" w:eastAsia="仿宋"/>
                                  <w:sz w:val="28"/>
                                </w:rPr>
                                <w:t>在语境中学习本课词汇，并在情境中运用，乐于模仿，大胆表达。</w:t>
                              </w:r>
                            </w:p>
                            <w:p>
                              <w:pPr>
                                <w:pStyle w:val="null18"/>
                                <w:numPr>
                                  <w:ilvl w:val="0"/>
                                  <w:numId w:val="2"/>
                                </w:numPr>
                                <w:jc w:val="both"/>
                              </w:pPr>
                              <w:r>
                                <w:rPr>
                                  <w:rFonts w:ascii="仿宋" w:hAnsi="仿宋" w:cs="仿宋" w:eastAsia="仿宋"/>
                                  <w:sz w:val="28"/>
                                </w:rPr>
                                <w:t>能用英语向人询问公共标志的含义，并给出简单的答复。</w:t>
                              </w:r>
                            </w:p>
                          </w:tc>
                        </w:tr>
                        <w:tr>
                          <w:tc>
                            <w:tcPr>
                              <w:tcW w:type="dxa" w:w="1351"/>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Part D</w:t>
                              </w:r>
                            </w:p>
                            <w:p>
                              <w:pPr>
                                <w:pStyle w:val="null18"/>
                                <w:jc w:val="both"/>
                              </w:pPr>
                              <w:r>
                                <w:rPr>
                                  <w:rFonts w:ascii="仿宋" w:hAnsi="仿宋" w:cs="仿宋" w:eastAsia="仿宋"/>
                                  <w:sz w:val="28"/>
                                </w:rPr>
                                <w:t>Respect the signs and follow the rules</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No bicycles, No pets, downtown, park, carpark, toilet</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“What does that sign mean?”</w:t>
                              </w:r>
                            </w:p>
                            <w:p>
                              <w:pPr>
                                <w:pStyle w:val="null18"/>
                                <w:jc w:val="both"/>
                              </w:pPr>
                              <w:r>
                                <w:rPr>
                                  <w:rFonts w:ascii="仿宋" w:hAnsi="仿宋" w:cs="仿宋" w:eastAsia="仿宋"/>
                                  <w:sz w:val="28"/>
                                </w:rPr>
                                <w:t>“It means….”</w:t>
                              </w:r>
                            </w:p>
                            <w:p>
                              <w:pPr>
                                <w:pStyle w:val="null18"/>
                                <w:jc w:val="both"/>
                              </w:pPr>
                              <w:r>
                                <w:rPr>
                                  <w:rFonts w:ascii="仿宋" w:hAnsi="仿宋" w:cs="仿宋" w:eastAsia="仿宋"/>
                                  <w:sz w:val="28"/>
                                </w:rPr>
                                <w:t>“You can / cannot…”</w:t>
                              </w:r>
                            </w:p>
                          </w:tc>
                          <w:tc>
                            <w:tcPr>
                              <w:tcW w:type="dxa" w:w="3438"/>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numPr>
                                  <w:ilvl w:val="0"/>
                                  <w:numId w:val="2"/>
                                </w:numPr>
                                <w:jc w:val="both"/>
                              </w:pPr>
                              <w:r>
                                <w:rPr>
                                  <w:rFonts w:ascii="仿宋" w:hAnsi="仿宋" w:cs="仿宋" w:eastAsia="仿宋"/>
                                  <w:sz w:val="28"/>
                                </w:rPr>
                                <w:t>根据课文插图推测文章主要信息；</w:t>
                              </w:r>
                            </w:p>
                            <w:p>
                              <w:pPr>
                                <w:pStyle w:val="null18"/>
                                <w:numPr>
                                  <w:ilvl w:val="0"/>
                                  <w:numId w:val="2"/>
                                </w:numPr>
                                <w:jc w:val="both"/>
                              </w:pPr>
                              <w:r>
                                <w:rPr>
                                  <w:rFonts w:ascii="仿宋" w:hAnsi="仿宋" w:cs="仿宋" w:eastAsia="仿宋"/>
                                  <w:sz w:val="28"/>
                                </w:rPr>
                                <w:t>借助图片和核心语言复述文章主要内容</w:t>
                              </w:r>
                            </w:p>
                            <w:p>
                              <w:pPr>
                                <w:pStyle w:val="null18"/>
                                <w:numPr>
                                  <w:ilvl w:val="0"/>
                                  <w:numId w:val="2"/>
                                </w:numPr>
                                <w:jc w:val="both"/>
                              </w:pPr>
                              <w:r>
                                <w:rPr>
                                  <w:rFonts w:ascii="仿宋" w:hAnsi="仿宋" w:cs="仿宋" w:eastAsia="仿宋"/>
                                  <w:sz w:val="28"/>
                                </w:rPr>
                                <w:t>能用不同的方式来解释标志和指示牌的意义，并初步学会根据情境设计标志。</w:t>
                              </w:r>
                            </w:p>
                          </w:tc>
                        </w:tr>
                        <w:tr>
                          <w:tc>
                            <w:tcPr>
                              <w:tcW w:type="dxa" w:w="1351"/>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Part E, F</w:t>
                              </w:r>
                            </w:p>
                            <w:p>
                              <w:pPr>
                                <w:pStyle w:val="null18"/>
                                <w:jc w:val="both"/>
                              </w:pPr>
                              <w:r>
                                <w:rPr>
                                  <w:rFonts w:ascii="仿宋" w:hAnsi="仿宋" w:cs="仿宋" w:eastAsia="仿宋"/>
                                  <w:sz w:val="28"/>
                                </w:rPr>
                                <w:t>Make the signs</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Signs, meaning</w:t>
                              </w:r>
                            </w:p>
                          </w:tc>
                          <w:tc>
                            <w:tcPr>
                              <w:tcW w:type="dxa" w:w="2315"/>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“What does that sign mean?”</w:t>
                              </w:r>
                            </w:p>
                            <w:p>
                              <w:pPr>
                                <w:pStyle w:val="null18"/>
                                <w:jc w:val="both"/>
                              </w:pPr>
                              <w:r>
                                <w:rPr>
                                  <w:rFonts w:ascii="仿宋" w:hAnsi="仿宋" w:cs="仿宋" w:eastAsia="仿宋"/>
                                  <w:sz w:val="28"/>
                                </w:rPr>
                                <w:t>“It means….”</w:t>
                              </w:r>
                            </w:p>
                            <w:p>
                              <w:pPr>
                                <w:pStyle w:val="null18"/>
                                <w:jc w:val="both"/>
                              </w:pPr>
                              <w:r>
                                <w:rPr>
                                  <w:rFonts w:ascii="仿宋" w:hAnsi="仿宋" w:cs="仿宋" w:eastAsia="仿宋"/>
                                  <w:sz w:val="28"/>
                                </w:rPr>
                                <w:t>“No …”</w:t>
                              </w:r>
                            </w:p>
                          </w:tc>
                          <w:tc>
                            <w:tcPr>
                              <w:tcW w:type="dxa" w:w="3438"/>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numPr>
                                  <w:ilvl w:val="0"/>
                                  <w:numId w:val="2"/>
                                </w:numPr>
                                <w:jc w:val="both"/>
                              </w:pPr>
                              <w:r>
                                <w:rPr>
                                  <w:rFonts w:ascii="仿宋" w:hAnsi="仿宋" w:cs="仿宋" w:eastAsia="仿宋"/>
                                  <w:sz w:val="28"/>
                                </w:rPr>
                                <w:t>能发现并综合运用本单元所学句型介绍、询问和解释生活中的标志和指示牌。</w:t>
                              </w:r>
                            </w:p>
                            <w:p>
                              <w:pPr>
                                <w:pStyle w:val="null18"/>
                                <w:numPr>
                                  <w:ilvl w:val="0"/>
                                  <w:numId w:val="2"/>
                                </w:numPr>
                                <w:jc w:val="both"/>
                              </w:pPr>
                              <w:r>
                                <w:rPr>
                                  <w:rFonts w:ascii="仿宋" w:hAnsi="仿宋" w:cs="仿宋" w:eastAsia="仿宋"/>
                                  <w:sz w:val="28"/>
                                </w:rPr>
                                <w:t>借助语言输出框架（场所</w:t>
                              </w:r>
                              <w:r>
                                <w:rPr>
                                  <w:rFonts w:ascii="仿宋" w:hAnsi="仿宋" w:cs="仿宋" w:eastAsia="仿宋"/>
                                  <w:sz w:val="28"/>
                                </w:rPr>
                                <w:t>—</w:t>
                              </w:r>
                              <w:r>
                                <w:rPr>
                                  <w:rFonts w:ascii="仿宋" w:hAnsi="仿宋" w:cs="仿宋" w:eastAsia="仿宋"/>
                                  <w:sz w:val="28"/>
                                </w:rPr>
                                <w:t>标志介绍</w:t>
                              </w:r>
                              <w:r>
                                <w:rPr>
                                  <w:rFonts w:ascii="仿宋" w:hAnsi="仿宋" w:cs="仿宋" w:eastAsia="仿宋"/>
                                  <w:sz w:val="28"/>
                                </w:rPr>
                                <w:t>—</w:t>
                              </w:r>
                              <w:r>
                                <w:rPr>
                                  <w:rFonts w:ascii="仿宋" w:hAnsi="仿宋" w:cs="仿宋" w:eastAsia="仿宋"/>
                                  <w:sz w:val="28"/>
                                </w:rPr>
                                <w:t>标志的意思）和语言提示，设计一份公共场所的标志并介绍。</w:t>
                              </w:r>
                            </w:p>
                          </w:tc>
                        </w:tr>
                      </w:tbl>
                      <w:p>
                        <w:pPr>
                          <w:pStyle w:val="null18"/>
                          <w:jc w:val="center"/>
                        </w:pPr>
                        <w:r>
                          <w:rPr>
                            <w:rFonts w:ascii="仿宋" w:hAnsi="仿宋" w:cs="仿宋" w:eastAsia="仿宋"/>
                            <w:sz w:val="28"/>
                          </w:rPr>
                          <w:t xml:space="preserve"> </w:t>
                        </w:r>
                      </w:p>
                    </w:tc>
                  </w:tr>
                  <w:tr>
                    <w:tc>
                      <w:tcPr>
                        <w:tcW w:type="dxa" w:w="9635"/>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单元主题内容框架图</w:t>
                        </w:r>
                      </w:p>
                      <w:p>
                        <w:pPr>
                          <w:pStyle w:val="null18"/>
                          <w:jc w:val="center"/>
                        </w:pPr>
                        <w:r>
                          <w:drawing>
                            <wp:inline distT="0" distR="0" distB="0" distL="0">
                              <wp:extent cx="5267325" cy="7769757"/>
                              <wp:docPr id="1" name="Drawing 1" descr="img"/>
                              <a:graphic xmlns:a="http://schemas.openxmlformats.org/drawingml/2006/main">
                                <a:graphicData uri="http://schemas.openxmlformats.org/drawingml/2006/picture">
                                  <pic:pic xmlns:pic="http://schemas.openxmlformats.org/drawingml/2006/picture">
                                    <pic:nvPicPr>
                                      <pic:cNvPr id="0" name="Picture 1" descr="img"/>
                                      <pic:cNvPicPr>
                                        <a:picLocks noChangeAspect="true"/>
                                      </pic:cNvPicPr>
                                    </pic:nvPicPr>
                                    <pic:blipFill>
                                      <a:blip r:embed="rId10"/>
                                      <a:stretch>
                                        <a:fillRect/>
                                      </a:stretch>
                                    </pic:blipFill>
                                    <pic:spPr>
                                      <a:xfrm>
                                        <a:off x="0" y="0"/>
                                        <a:ext cx="5267325" cy="7769757"/>
                                      </a:xfrm>
                                      <a:prstGeom prst="rect">
                                        <a:avLst/>
                                      </a:prstGeom>
                                    </pic:spPr>
                                  </pic:pic>
                                </a:graphicData>
                              </a:graphic>
                            </wp:inline>
                          </w:drawing>
                        </w:r>
                      </w:p>
                    </w:tc>
                  </w:tr>
                </w:tbl>
                <w:p>
                  <w:pPr>
                    <w:pStyle w:val="null18"/>
                  </w:pPr>
                </w:p>
                <w:tbl>
                  <w:tblPr>
                    <w:tblBorders>
                      <w:top w:val="none" w:color="000000" w:sz="4"/>
                      <w:left w:val="none" w:color="000000" w:sz="4"/>
                      <w:bottom w:val="none" w:color="000000" w:sz="4"/>
                      <w:right w:val="none" w:color="000000" w:sz="4"/>
                      <w:insideH w:val="none"/>
                      <w:insideV w:val="none"/>
                    </w:tblBorders>
                  </w:tblPr>
                  <w:tblGrid>
                    <w:gridCol w:w="9635"/>
                  </w:tblGrid>
                  <w:tr>
                    <w:tc>
                      <w:tcPr>
                        <w:tcW w:type="dxa" w:w="9635"/>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单元教学目标</w:t>
                        </w:r>
                      </w:p>
                      <w:tbl>
                        <w:tblPr>
                          <w:tblBorders>
                            <w:top w:val="none" w:color="000000" w:sz="4"/>
                            <w:left w:val="none" w:color="000000" w:sz="4"/>
                            <w:bottom w:val="none" w:color="000000" w:sz="4"/>
                            <w:right w:val="none" w:color="000000" w:sz="4"/>
                            <w:insideH w:val="none"/>
                            <w:insideV w:val="none"/>
                          </w:tblBorders>
                        </w:tblPr>
                        <w:tblGrid>
                          <w:gridCol w:w="4832"/>
                          <w:gridCol w:w="4587"/>
                        </w:tblGrid>
                        <w:tr>
                          <w:tc>
                            <w:tcPr>
                              <w:tcW w:type="dxa" w:w="4832"/>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单元教学目标</w:t>
                              </w:r>
                            </w:p>
                          </w:tc>
                          <w:tc>
                            <w:tcPr>
                              <w:tcW w:type="dxa" w:w="4587"/>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语篇</w:t>
                              </w:r>
                            </w:p>
                          </w:tc>
                        </w:tr>
                        <w:tr>
                          <w:tc>
                            <w:tcPr>
                              <w:tcW w:type="dxa" w:w="4832"/>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both"/>
                              </w:pPr>
                              <w:r>
                                <w:rPr>
                                  <w:rFonts w:ascii="仿宋" w:hAnsi="仿宋" w:cs="仿宋" w:eastAsia="仿宋"/>
                                  <w:sz w:val="28"/>
                                </w:rPr>
                                <w:t>通过本单元学习，学生能够：</w:t>
                              </w:r>
                            </w:p>
                            <w:p>
                              <w:pPr>
                                <w:pStyle w:val="null18"/>
                                <w:numPr>
                                  <w:ilvl w:val="0"/>
                                  <w:numId w:val="3"/>
                                </w:numPr>
                                <w:jc w:val="both"/>
                              </w:pPr>
                              <w:r>
                                <w:rPr>
                                  <w:rFonts w:ascii="仿宋" w:hAnsi="仿宋" w:cs="仿宋" w:eastAsia="仿宋"/>
                                  <w:sz w:val="28"/>
                                </w:rPr>
                                <w:t>了解特定场所公共标志的含义，并能在语境中能用英语向人询问公共标志的含义，并给出简单的答复。</w:t>
                              </w:r>
                            </w:p>
                          </w:tc>
                          <w:tc>
                            <w:tcPr>
                              <w:tcW w:type="dxa" w:w="4587"/>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sz w:val="28"/>
                                </w:rPr>
                                <w:t>Lesson 1, Part A, B</w:t>
                              </w:r>
                              <w:r>
                                <w:rPr>
                                  <w:rFonts w:ascii="仿宋" w:hAnsi="仿宋" w:cs="仿宋" w:eastAsia="仿宋"/>
                                  <w:sz w:val="28"/>
                                </w:rPr>
                                <w:t>，</w:t>
                              </w:r>
                              <w:r>
                                <w:rPr>
                                  <w:rFonts w:ascii="仿宋" w:hAnsi="仿宋" w:cs="仿宋" w:eastAsia="仿宋"/>
                                  <w:sz w:val="28"/>
                                </w:rPr>
                                <w:t xml:space="preserve">C </w:t>
                              </w:r>
                              <w:r>
                                <w:rPr>
                                  <w:rFonts w:ascii="仿宋" w:hAnsi="仿宋" w:cs="仿宋" w:eastAsia="仿宋"/>
                                  <w:sz w:val="28"/>
                                </w:rPr>
                                <w:t>（</w:t>
                              </w:r>
                              <w:r>
                                <w:rPr>
                                  <w:rFonts w:ascii="仿宋" w:hAnsi="仿宋" w:cs="仿宋" w:eastAsia="仿宋"/>
                                  <w:sz w:val="28"/>
                                </w:rPr>
                                <w:t>1</w:t>
                              </w:r>
                              <w:r>
                                <w:rPr>
                                  <w:rFonts w:ascii="仿宋" w:hAnsi="仿宋" w:cs="仿宋" w:eastAsia="仿宋"/>
                                  <w:sz w:val="28"/>
                                </w:rPr>
                                <w:t>课时）</w:t>
                              </w:r>
                            </w:p>
                            <w:p>
                              <w:pPr>
                                <w:pStyle w:val="null18"/>
                                <w:jc w:val="center"/>
                              </w:pPr>
                              <w:r>
                                <w:rPr>
                                  <w:rFonts w:ascii="仿宋" w:hAnsi="仿宋" w:cs="仿宋" w:eastAsia="仿宋"/>
                                  <w:sz w:val="28"/>
                                </w:rPr>
                                <w:t>“</w:t>
                              </w:r>
                              <w:r>
                                <w:rPr>
                                  <w:rFonts w:ascii="仿宋" w:hAnsi="仿宋" w:cs="仿宋" w:eastAsia="仿宋"/>
                                  <w:sz w:val="28"/>
                                </w:rPr>
                                <w:t>Know the signs</w:t>
                              </w:r>
                              <w:r>
                                <w:rPr>
                                  <w:rFonts w:ascii="仿宋" w:hAnsi="仿宋" w:cs="仿宋" w:eastAsia="仿宋"/>
                                  <w:sz w:val="28"/>
                                </w:rPr>
                                <w:t>”</w:t>
                              </w:r>
                            </w:p>
                          </w:tc>
                        </w:tr>
                        <w:tr>
                          <w:tc>
                            <w:tcPr>
                              <w:tcW w:type="dxa" w:w="4832"/>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numPr>
                                  <w:ilvl w:val="0"/>
                                  <w:numId w:val="3"/>
                                </w:numPr>
                                <w:jc w:val="both"/>
                              </w:pPr>
                              <w:r>
                                <w:rPr>
                                  <w:rFonts w:ascii="仿宋" w:hAnsi="仿宋" w:cs="仿宋" w:eastAsia="仿宋"/>
                                  <w:sz w:val="28"/>
                                </w:rPr>
                                <w:t>仿照范例，以图文结合的方式介绍相关标志，并了解相关标志的含义，培养语篇意识，阅读技巧和规则意识；</w:t>
                              </w:r>
                            </w:p>
                          </w:tc>
                          <w:tc>
                            <w:tcPr>
                              <w:tcW w:type="dxa" w:w="4587"/>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sz w:val="28"/>
                                </w:rPr>
                                <w:t xml:space="preserve">Lesson 2, Part D </w:t>
                              </w:r>
                              <w:r>
                                <w:rPr>
                                  <w:rFonts w:ascii="仿宋" w:hAnsi="仿宋" w:cs="仿宋" w:eastAsia="仿宋"/>
                                  <w:sz w:val="28"/>
                                </w:rPr>
                                <w:t>（</w:t>
                              </w:r>
                              <w:r>
                                <w:rPr>
                                  <w:rFonts w:ascii="仿宋" w:hAnsi="仿宋" w:cs="仿宋" w:eastAsia="仿宋"/>
                                  <w:sz w:val="28"/>
                                </w:rPr>
                                <w:t>1</w:t>
                              </w:r>
                              <w:r>
                                <w:rPr>
                                  <w:rFonts w:ascii="仿宋" w:hAnsi="仿宋" w:cs="仿宋" w:eastAsia="仿宋"/>
                                  <w:sz w:val="28"/>
                                </w:rPr>
                                <w:t>课时）</w:t>
                              </w:r>
                            </w:p>
                            <w:p>
                              <w:pPr>
                                <w:pStyle w:val="null18"/>
                                <w:jc w:val="center"/>
                              </w:pPr>
                              <w:r>
                                <w:rPr>
                                  <w:rFonts w:ascii="仿宋" w:hAnsi="仿宋" w:cs="仿宋" w:eastAsia="仿宋"/>
                                  <w:sz w:val="28"/>
                                </w:rPr>
                                <w:t>“Respect the signs and follow the rules”</w:t>
                              </w:r>
                            </w:p>
                          </w:tc>
                        </w:tr>
                        <w:tr>
                          <w:tc>
                            <w:tcPr>
                              <w:tcW w:type="dxa" w:w="4832"/>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numPr>
                                  <w:ilvl w:val="0"/>
                                  <w:numId w:val="3"/>
                                </w:numPr>
                                <w:jc w:val="both"/>
                              </w:pPr>
                              <w:r>
                                <w:rPr>
                                  <w:rFonts w:ascii="仿宋" w:hAnsi="仿宋" w:cs="仿宋" w:eastAsia="仿宋"/>
                                  <w:sz w:val="28"/>
                                </w:rPr>
                                <w:t>独立或合作设计“和谐社会标志指南”，介绍应该遵守的社会规则。</w:t>
                              </w:r>
                            </w:p>
                          </w:tc>
                          <w:tc>
                            <w:tcPr>
                              <w:tcW w:type="dxa" w:w="4587"/>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sz w:val="28"/>
                                </w:rPr>
                                <w:t xml:space="preserve">Lesson 3, Part E, F </w:t>
                              </w:r>
                              <w:r>
                                <w:rPr>
                                  <w:rFonts w:ascii="仿宋" w:hAnsi="仿宋" w:cs="仿宋" w:eastAsia="仿宋"/>
                                  <w:sz w:val="28"/>
                                </w:rPr>
                                <w:t>（</w:t>
                              </w:r>
                              <w:r>
                                <w:rPr>
                                  <w:rFonts w:ascii="仿宋" w:hAnsi="仿宋" w:cs="仿宋" w:eastAsia="仿宋"/>
                                  <w:sz w:val="28"/>
                                </w:rPr>
                                <w:t>1</w:t>
                              </w:r>
                              <w:r>
                                <w:rPr>
                                  <w:rFonts w:ascii="仿宋" w:hAnsi="仿宋" w:cs="仿宋" w:eastAsia="仿宋"/>
                                  <w:sz w:val="28"/>
                                </w:rPr>
                                <w:t>课时）</w:t>
                              </w:r>
                            </w:p>
                            <w:p>
                              <w:pPr>
                                <w:pStyle w:val="null18"/>
                                <w:jc w:val="center"/>
                              </w:pPr>
                              <w:r>
                                <w:rPr>
                                  <w:rFonts w:ascii="仿宋" w:hAnsi="仿宋" w:cs="仿宋" w:eastAsia="仿宋"/>
                                  <w:sz w:val="28"/>
                                </w:rPr>
                                <w:t>“Make the signs”</w:t>
                              </w:r>
                            </w:p>
                          </w:tc>
                        </w:tr>
                        <w:tr>
                          <w:tc>
                            <w:tcPr>
                              <w:tcW w:type="dxa" w:w="9419"/>
                              <w:gridSpan w:val="2"/>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numPr>
                                  <w:ilvl w:val="0"/>
                                  <w:numId w:val="3"/>
                                </w:numPr>
                                <w:jc w:val="both"/>
                              </w:pPr>
                              <w:r>
                                <w:rPr>
                                  <w:rFonts w:ascii="仿宋" w:hAnsi="仿宋" w:cs="仿宋" w:eastAsia="仿宋"/>
                                  <w:sz w:val="28"/>
                                </w:rPr>
                                <w:t>语音目标：感知</w:t>
                              </w:r>
                              <w:r>
                                <w:rPr>
                                  <w:rFonts w:ascii="仿宋" w:hAnsi="仿宋" w:cs="仿宋" w:eastAsia="仿宋"/>
                                  <w:sz w:val="28"/>
                                </w:rPr>
                                <w:t>ea</w:t>
                              </w:r>
                              <w:r>
                                <w:rPr>
                                  <w:rFonts w:ascii="仿宋" w:hAnsi="仿宋" w:cs="仿宋" w:eastAsia="仿宋"/>
                                  <w:sz w:val="28"/>
                                </w:rPr>
                                <w:t>组合在单词中的发音规则，并尝试运用。</w:t>
                              </w:r>
                            </w:p>
                          </w:tc>
                        </w:tr>
                      </w:tbl>
                      <w:p>
                        <w:pPr>
                          <w:pStyle w:val="null18"/>
                          <w:jc w:val="both"/>
                        </w:pPr>
                        <w:r>
                          <w:rPr>
                            <w:rFonts w:ascii="仿宋" w:hAnsi="仿宋" w:cs="仿宋" w:eastAsia="仿宋"/>
                            <w:sz w:val="28"/>
                          </w:rPr>
                          <w:t xml:space="preserve"> </w:t>
                        </w:r>
                      </w:p>
                    </w:tc>
                  </w:tr>
                  <w:tr>
                    <w:tc>
                      <w:tcPr>
                        <w:tcW w:type="dxa" w:w="9635"/>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 xml:space="preserve">Lesson 2 </w:t>
                        </w:r>
                        <w:r>
                          <w:rPr>
                            <w:rFonts w:ascii="仿宋" w:hAnsi="仿宋" w:cs="仿宋" w:eastAsia="仿宋"/>
                            <w:b/>
                            <w:sz w:val="28"/>
                          </w:rPr>
                          <w:t>语篇研读</w:t>
                        </w:r>
                      </w:p>
                    </w:tc>
                  </w:tr>
                  <w:tr>
                    <w:tc>
                      <w:tcPr>
                        <w:tcW w:type="dxa" w:w="9635"/>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18"/>
                          <w:ind w:firstLine="480"/>
                          <w:jc w:val="both"/>
                        </w:pPr>
                        <w:r>
                          <w:rPr>
                            <w:rFonts w:ascii="仿宋" w:hAnsi="仿宋" w:cs="仿宋" w:eastAsia="仿宋"/>
                            <w:b/>
                            <w:sz w:val="28"/>
                          </w:rPr>
                          <w:t>What</w:t>
                        </w:r>
                        <w:r>
                          <w:rPr>
                            <w:rFonts w:ascii="仿宋" w:hAnsi="仿宋" w:cs="仿宋" w:eastAsia="仿宋"/>
                            <w:b/>
                            <w:sz w:val="28"/>
                          </w:rPr>
                          <w:t>：</w:t>
                        </w:r>
                        <w:r>
                          <w:rPr>
                            <w:rFonts w:ascii="仿宋" w:hAnsi="仿宋" w:cs="仿宋" w:eastAsia="仿宋"/>
                            <w:sz w:val="28"/>
                          </w:rPr>
                          <w:t>本语篇选自湘少版英语五年级上册</w:t>
                        </w:r>
                        <w:r>
                          <w:rPr>
                            <w:rFonts w:ascii="仿宋" w:hAnsi="仿宋" w:cs="仿宋" w:eastAsia="仿宋"/>
                            <w:sz w:val="28"/>
                          </w:rPr>
                          <w:t>Unit 10 What does that sign mean?</w:t>
                        </w:r>
                        <w:r>
                          <w:rPr>
                            <w:rFonts w:ascii="仿宋" w:hAnsi="仿宋" w:cs="仿宋" w:eastAsia="仿宋"/>
                            <w:sz w:val="28"/>
                          </w:rPr>
                          <w:t>第二课时</w:t>
                        </w:r>
                        <w:r>
                          <w:rPr>
                            <w:rFonts w:ascii="仿宋" w:hAnsi="仿宋" w:cs="仿宋" w:eastAsia="仿宋"/>
                            <w:sz w:val="28"/>
                          </w:rPr>
                          <w:t>D</w:t>
                        </w:r>
                        <w:r>
                          <w:rPr>
                            <w:rFonts w:ascii="仿宋" w:hAnsi="仿宋" w:cs="仿宋" w:eastAsia="仿宋"/>
                            <w:sz w:val="28"/>
                          </w:rPr>
                          <w:t>部分阅读，为简短的配图短文，话题属于“人与社会”范畴，主要围绕公共标志（</w:t>
                        </w:r>
                        <w:r>
                          <w:rPr>
                            <w:rFonts w:ascii="仿宋" w:hAnsi="仿宋" w:cs="仿宋" w:eastAsia="仿宋"/>
                            <w:sz w:val="28"/>
                          </w:rPr>
                          <w:t>Public signs</w:t>
                        </w:r>
                        <w:r>
                          <w:rPr>
                            <w:rFonts w:ascii="仿宋" w:hAnsi="仿宋" w:cs="仿宋" w:eastAsia="仿宋"/>
                            <w:sz w:val="28"/>
                          </w:rPr>
                          <w:t>）这个话题开展各项活动，讨论不同场景下不同标志的含义，内容围绕</w:t>
                        </w:r>
                        <w:r>
                          <w:rPr>
                            <w:rFonts w:ascii="仿宋" w:hAnsi="仿宋" w:cs="仿宋" w:eastAsia="仿宋"/>
                            <w:sz w:val="28"/>
                          </w:rPr>
                          <w:t>Tim</w:t>
                        </w:r>
                        <w:r>
                          <w:rPr>
                            <w:rFonts w:ascii="仿宋" w:hAnsi="仿宋" w:cs="仿宋" w:eastAsia="仿宋"/>
                            <w:sz w:val="28"/>
                          </w:rPr>
                          <w:t>和</w:t>
                        </w:r>
                        <w:r>
                          <w:rPr>
                            <w:rFonts w:ascii="仿宋" w:hAnsi="仿宋" w:cs="仿宋" w:eastAsia="仿宋"/>
                            <w:sz w:val="28"/>
                          </w:rPr>
                          <w:t>Dino</w:t>
                        </w:r>
                        <w:r>
                          <w:rPr>
                            <w:rFonts w:ascii="仿宋" w:hAnsi="仿宋" w:cs="仿宋" w:eastAsia="仿宋"/>
                            <w:sz w:val="28"/>
                          </w:rPr>
                          <w:t>展开，通过介绍他们一起骑着自行车前往小镇，在这过程中分别经过</w:t>
                        </w:r>
                        <w:r>
                          <w:rPr>
                            <w:rFonts w:ascii="仿宋" w:hAnsi="仿宋" w:cs="仿宋" w:eastAsia="仿宋"/>
                            <w:sz w:val="28"/>
                          </w:rPr>
                          <w:t>carpark, park</w:t>
                        </w:r>
                        <w:r>
                          <w:rPr>
                            <w:rFonts w:ascii="仿宋" w:hAnsi="仿宋" w:cs="仿宋" w:eastAsia="仿宋"/>
                            <w:sz w:val="28"/>
                          </w:rPr>
                          <w:t>和</w:t>
                        </w:r>
                        <w:r>
                          <w:rPr>
                            <w:rFonts w:ascii="仿宋" w:hAnsi="仿宋" w:cs="仿宋" w:eastAsia="仿宋"/>
                            <w:sz w:val="28"/>
                          </w:rPr>
                          <w:t>cinema</w:t>
                        </w:r>
                        <w:r>
                          <w:rPr>
                            <w:rFonts w:ascii="仿宋" w:hAnsi="仿宋" w:cs="仿宋" w:eastAsia="仿宋"/>
                            <w:sz w:val="28"/>
                          </w:rPr>
                          <w:t>，并发现了相关的标志，同时对标志的意思进行了分析与解读。</w:t>
                        </w:r>
                      </w:p>
                      <w:p>
                        <w:pPr>
                          <w:pStyle w:val="null18"/>
                          <w:ind w:firstLine="480"/>
                          <w:jc w:val="both"/>
                        </w:pPr>
                        <w:r>
                          <w:rPr>
                            <w:rFonts w:ascii="仿宋" w:hAnsi="仿宋" w:cs="仿宋" w:eastAsia="仿宋"/>
                            <w:b/>
                            <w:sz w:val="28"/>
                          </w:rPr>
                          <w:t>Why</w:t>
                        </w:r>
                        <w:r>
                          <w:rPr>
                            <w:rFonts w:ascii="仿宋" w:hAnsi="仿宋" w:cs="仿宋" w:eastAsia="仿宋"/>
                            <w:b/>
                            <w:sz w:val="28"/>
                          </w:rPr>
                          <w:t>：</w:t>
                        </w:r>
                        <w:r>
                          <w:rPr>
                            <w:rFonts w:ascii="仿宋" w:hAnsi="仿宋" w:cs="仿宋" w:eastAsia="仿宋"/>
                            <w:sz w:val="28"/>
                          </w:rPr>
                          <w:t>作者通过</w:t>
                        </w:r>
                        <w:r>
                          <w:rPr>
                            <w:rFonts w:ascii="仿宋" w:hAnsi="仿宋" w:cs="仿宋" w:eastAsia="仿宋"/>
                            <w:sz w:val="28"/>
                          </w:rPr>
                          <w:t>Tim</w:t>
                        </w:r>
                        <w:r>
                          <w:rPr>
                            <w:rFonts w:ascii="仿宋" w:hAnsi="仿宋" w:cs="仿宋" w:eastAsia="仿宋"/>
                            <w:sz w:val="28"/>
                          </w:rPr>
                          <w:t>和</w:t>
                        </w:r>
                        <w:r>
                          <w:rPr>
                            <w:rFonts w:ascii="仿宋" w:hAnsi="仿宋" w:cs="仿宋" w:eastAsia="仿宋"/>
                            <w:sz w:val="28"/>
                          </w:rPr>
                          <w:t>Dino</w:t>
                        </w:r>
                        <w:r>
                          <w:rPr>
                            <w:rFonts w:ascii="仿宋" w:hAnsi="仿宋" w:cs="仿宋" w:eastAsia="仿宋"/>
                            <w:sz w:val="28"/>
                          </w:rPr>
                          <w:t>的视角，依次介绍三个不同场合下不同标志的含义，结合所学语篇加强对学生读写能力的培养，提高学生阅读后获取关键信息的能力，掌握预测、略读和跳读等的基本阅读技巧，在理解阅读文本的基础上提高阅读能力，并通过学习进一步认识到标志的内在涵义，使学生思考标志的意识，引导学生初步建立规则意识，学会尊重规则，讲文明，遵守社会公约。</w:t>
                        </w:r>
                      </w:p>
                      <w:p>
                        <w:pPr>
                          <w:pStyle w:val="null18"/>
                          <w:ind w:firstLine="480"/>
                          <w:jc w:val="both"/>
                        </w:pPr>
                        <w:r>
                          <w:rPr>
                            <w:rFonts w:ascii="仿宋" w:hAnsi="仿宋" w:cs="仿宋" w:eastAsia="仿宋"/>
                            <w:b/>
                            <w:sz w:val="28"/>
                          </w:rPr>
                          <w:t>How</w:t>
                        </w:r>
                        <w:r>
                          <w:rPr>
                            <w:rFonts w:ascii="仿宋" w:hAnsi="仿宋" w:cs="仿宋" w:eastAsia="仿宋"/>
                            <w:b/>
                            <w:sz w:val="28"/>
                          </w:rPr>
                          <w:t>：</w:t>
                        </w:r>
                        <w:r>
                          <w:rPr>
                            <w:rFonts w:ascii="仿宋" w:hAnsi="仿宋" w:cs="仿宋" w:eastAsia="仿宋"/>
                            <w:sz w:val="28"/>
                          </w:rPr>
                          <w:t>本语篇为故事，语言简洁，按照事件发展顺序，变换不同的场景地点推动故事的进行，将标志与学生日常生活相联系，旨在让学生在知识学习中加深对规则的理解。此外，通过学习涉及与标志、规则及社会热门事项相关的词汇，如</w:t>
                        </w:r>
                        <w:r>
                          <w:rPr>
                            <w:rFonts w:ascii="仿宋" w:hAnsi="仿宋" w:cs="仿宋" w:eastAsia="仿宋"/>
                            <w:sz w:val="28"/>
                          </w:rPr>
                          <w:t>sign, mean, pick, bicycles, pets</w:t>
                        </w:r>
                        <w:r>
                          <w:rPr>
                            <w:rFonts w:ascii="仿宋" w:hAnsi="仿宋" w:cs="仿宋" w:eastAsia="仿宋"/>
                            <w:sz w:val="28"/>
                          </w:rPr>
                          <w:t>，以及介绍规则时常用的核心语言，如</w:t>
                        </w:r>
                        <w:r>
                          <w:rPr>
                            <w:rFonts w:ascii="仿宋" w:hAnsi="仿宋" w:cs="仿宋" w:eastAsia="仿宋"/>
                            <w:sz w:val="28"/>
                          </w:rPr>
                          <w:t xml:space="preserve"> “No bicycles.” “No picking flowers.” “No pets.”</w:t>
                        </w:r>
                        <w:r>
                          <w:rPr>
                            <w:rFonts w:ascii="仿宋" w:hAnsi="仿宋" w:cs="仿宋" w:eastAsia="仿宋"/>
                            <w:sz w:val="28"/>
                          </w:rPr>
                          <w:t>等教会学生“尊重标志，遵守规则。”教学设计和内容贴近生活，易于理解与表达，具有现实意义和教育意义。</w:t>
                        </w:r>
                      </w:p>
                    </w:tc>
                  </w:tr>
                </w:tbl>
                <w:p>
                  <w:pPr>
                    <w:pStyle w:val="null18"/>
                  </w:pPr>
                </w:p>
                <w:tbl>
                  <w:tblPr>
                    <w:tblBorders>
                      <w:top w:val="none" w:color="000000" w:sz="4"/>
                      <w:left w:val="none" w:color="000000" w:sz="4"/>
                      <w:bottom w:val="none" w:color="000000" w:sz="4"/>
                      <w:right w:val="none" w:color="000000" w:sz="4"/>
                      <w:insideH w:val="none"/>
                      <w:insideV w:val="none"/>
                    </w:tblBorders>
                  </w:tblPr>
                  <w:tblGrid>
                    <w:gridCol w:w="3223"/>
                    <w:gridCol w:w="6412"/>
                  </w:tblGrid>
                  <w:tr>
                    <w:tc>
                      <w:tcPr>
                        <w:tcW w:type="dxa" w:w="3223"/>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课时主题</w:t>
                        </w:r>
                      </w:p>
                    </w:tc>
                    <w:tc>
                      <w:tcPr>
                        <w:tcW w:type="dxa" w:w="6412"/>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18"/>
                          <w:jc w:val="center"/>
                        </w:pPr>
                        <w:r>
                          <w:rPr>
                            <w:rFonts w:ascii="仿宋" w:hAnsi="仿宋" w:cs="仿宋" w:eastAsia="仿宋"/>
                            <w:b/>
                            <w:sz w:val="28"/>
                          </w:rPr>
                          <w:t>Respect the signs and follow the rules</w:t>
                        </w:r>
                      </w:p>
                    </w:tc>
                  </w:tr>
                </w:tbl>
                <w:p w:rsidR="006977DC" w:rsidRPr="00CE3A7E" w:rsidP="006977DC" w14:paraId="511E0605" w14:textId="69565F86">
                  <w:pPr>
                    <w:pStyle w:val="null18"/>
                    <w:widowControl/>
                    <w:spacing w:line="300" w:lineRule="auto"/>
                    <w:jc w:val="left"/>
                    <w:rPr>
                      <w:rFonts w:ascii="仿宋" w:eastAsia="仿宋" w:hAnsi="仿宋" w:cs="宋体"/>
                      <w:kern w:val="0"/>
                      <w:sz w:val="28"/>
                      <w:szCs w:val="28"/>
                    </w:rPr>
                  </w:pPr>
                  <w:r w:rsidRPr="00CE3A7E">
                    <w:rPr>
                      <w:rFonts w:ascii="仿宋" w:eastAsia="仿宋" w:hAnsi="仿宋" w:cs="宋体"/>
                      <w:kern w:val="0"/>
                      <w:sz w:val="28"/>
                      <w:szCs w:val="28"/>
                    </w:rPr>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学情分析</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19"/>
                    <w:ind w:firstLine="480"/>
                    <w:jc w:val="left"/>
                  </w:pPr>
                  <w:r>
                    <w:rPr>
                      <w:rFonts w:ascii="仿宋" w:hAnsi="仿宋" w:cs="仿宋" w:eastAsia="仿宋"/>
                      <w:sz w:val="28"/>
                    </w:rPr>
                    <w:t>本课时教学对象为五年级学生，从知识和经验角度看，这一阶段的学生已掌握基本的生活常识，拥有一定的词汇基础和语言表达能力，掌握了基本的词句表达，能较顺畅地用英语进行表述，且具备一定的阅读思维逻辑。</w:t>
                  </w:r>
                  <w:r>
                    <w:rPr>
                      <w:rFonts w:ascii="仿宋" w:hAnsi="仿宋" w:cs="仿宋" w:eastAsia="仿宋"/>
                      <w:sz w:val="28"/>
                    </w:rPr>
                    <w:t>据课前的问卷调查结果可知，本班</w:t>
                  </w:r>
                  <w:r>
                    <w:rPr>
                      <w:rFonts w:ascii="仿宋" w:hAnsi="仿宋" w:cs="仿宋" w:eastAsia="仿宋"/>
                      <w:sz w:val="28"/>
                    </w:rPr>
                    <w:t>67.4%</w:t>
                  </w:r>
                  <w:r>
                    <w:rPr>
                      <w:rFonts w:ascii="仿宋" w:hAnsi="仿宋" w:cs="仿宋" w:eastAsia="仿宋"/>
                      <w:sz w:val="28"/>
                    </w:rPr>
                    <w:t>的学生已初步掌握基本的阅读策略和方法。</w:t>
                  </w:r>
                  <w:r>
                    <w:rPr>
                      <w:rFonts w:ascii="仿宋" w:hAnsi="仿宋" w:cs="仿宋" w:eastAsia="仿宋"/>
                      <w:sz w:val="28"/>
                      <w:shd w:fill="FFFFFF" w:val="clear"/>
                    </w:rPr>
                    <w:t>同时，《义务教育英语新课程标准（</w:t>
                  </w:r>
                  <w:r>
                    <w:rPr>
                      <w:rFonts w:ascii="仿宋" w:hAnsi="仿宋" w:cs="仿宋" w:eastAsia="仿宋"/>
                      <w:sz w:val="28"/>
                      <w:shd w:fill="FFFFFF" w:val="clear"/>
                    </w:rPr>
                    <w:t>2022</w:t>
                  </w:r>
                  <w:r>
                    <w:rPr>
                      <w:rFonts w:ascii="仿宋" w:hAnsi="仿宋" w:cs="仿宋" w:eastAsia="仿宋"/>
                      <w:sz w:val="28"/>
                      <w:shd w:fill="FFFFFF" w:val="clear"/>
                    </w:rPr>
                    <w:t>年版）》指出，小学五年级的学生在语言知识、语言技能、情感态度、学习策略和文化意识方面已达到二级目标，本单元旨在要求学生借助符号类图片，读懂小短文，了解常见公共标志的含义。</w:t>
                  </w:r>
                </w:p>
                <w:p>
                  <w:pPr>
                    <w:pStyle w:val="null19"/>
                    <w:ind w:firstLine="480"/>
                    <w:jc w:val="both"/>
                  </w:pPr>
                  <w:r>
                    <w:rPr>
                      <w:rFonts w:ascii="仿宋" w:hAnsi="仿宋" w:cs="仿宋" w:eastAsia="仿宋"/>
                      <w:sz w:val="28"/>
                    </w:rPr>
                    <w:t>本班学生具有相对较高的求知欲和表达欲，他们希望通过对本语篇的学习，将所学知识与生活实际联系起来，提高自身的语篇分析能力和迁移创新能力。</w:t>
                  </w:r>
                  <w:r>
                    <w:rPr>
                      <w:rFonts w:ascii="仿宋" w:hAnsi="仿宋" w:cs="仿宋" w:eastAsia="仿宋"/>
                      <w:sz w:val="28"/>
                    </w:rPr>
                    <w:t>通过教材学习，学生能掌握与规则、标志相关的主题内容，进行逻辑思维训练，培养创新思维意识以及规则意识，提高问题分析能力，并在同伴合作、小组活动中发展团队协作能力和交际能力。</w:t>
                  </w:r>
                </w:p>
                <w:p>
                  <w:pPr>
                    <w:pStyle w:val="null19"/>
                    <w:ind w:firstLine="480"/>
                    <w:jc w:val="left"/>
                  </w:pPr>
                  <w:r>
                    <w:rPr>
                      <w:rFonts w:ascii="仿宋" w:hAnsi="仿宋" w:cs="仿宋" w:eastAsia="仿宋"/>
                      <w:sz w:val="28"/>
                    </w:rPr>
                    <w:t>从认知发展角度来看，小学五年级的学生对课堂学习充满热情，对于规则、标志的学习具有一定的好奇与兴趣，这一阶段的学生比较热衷于小组合作讨论，但对于阅读技巧的掌握较为薄弱，逻辑思维与辩证思维能力需进一步提高。因而学生需要在教师的引导和帮助下，通过课堂活动中习得知识，逐步提高自主学习能力和合作探究能力，体会英语学习的乐趣。</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教学工具</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0"/>
                    <w:numPr>
                      <w:ilvl w:val="0"/>
                      <w:numId w:val="4"/>
                    </w:numPr>
                    <w:jc w:val="left"/>
                  </w:pPr>
                  <w:r>
                    <w:rPr>
                      <w:rFonts w:ascii="仿宋" w:hAnsi="仿宋" w:cs="仿宋" w:eastAsia="仿宋"/>
                      <w:sz w:val="28"/>
                    </w:rPr>
                    <w:t>角色人物图片：截屏自课文</w:t>
                  </w:r>
                </w:p>
                <w:p>
                  <w:pPr>
                    <w:pStyle w:val="null20"/>
                    <w:numPr>
                      <w:ilvl w:val="0"/>
                      <w:numId w:val="4"/>
                    </w:numPr>
                    <w:jc w:val="left"/>
                  </w:pPr>
                  <w:r>
                    <w:rPr>
                      <w:rFonts w:ascii="仿宋" w:hAnsi="仿宋" w:cs="仿宋" w:eastAsia="仿宋"/>
                      <w:sz w:val="28"/>
                    </w:rPr>
                    <w:t>小组合作指导微课：手机拍摄学生出境展示，用视频剪辑软件进行剪辑。</w:t>
                  </w:r>
                </w:p>
                <w:p>
                  <w:pPr>
                    <w:pStyle w:val="null20"/>
                    <w:numPr>
                      <w:ilvl w:val="0"/>
                      <w:numId w:val="4"/>
                    </w:numPr>
                    <w:jc w:val="left"/>
                  </w:pPr>
                  <w:r>
                    <w:rPr>
                      <w:rFonts w:ascii="仿宋" w:hAnsi="仿宋" w:cs="仿宋" w:eastAsia="仿宋"/>
                      <w:sz w:val="28"/>
                    </w:rPr>
                    <w:t>音频：从</w:t>
                  </w:r>
                  <w:r>
                    <w:rPr>
                      <w:rFonts w:ascii="仿宋" w:hAnsi="仿宋" w:cs="仿宋" w:eastAsia="仿宋"/>
                      <w:sz w:val="28"/>
                    </w:rPr>
                    <w:t>QQ music</w:t>
                  </w:r>
                  <w:r>
                    <w:rPr>
                      <w:rFonts w:ascii="仿宋" w:hAnsi="仿宋" w:cs="仿宋" w:eastAsia="仿宋"/>
                      <w:sz w:val="28"/>
                    </w:rPr>
                    <w:t>中下载音频，再使用音频剪辑大师剪辑制作。</w:t>
                  </w:r>
                </w:p>
                <w:p>
                  <w:pPr>
                    <w:pStyle w:val="null20"/>
                    <w:numPr>
                      <w:ilvl w:val="0"/>
                      <w:numId w:val="4"/>
                    </w:numPr>
                    <w:jc w:val="left"/>
                  </w:pPr>
                  <w:r>
                    <w:rPr>
                      <w:rFonts w:ascii="仿宋" w:hAnsi="仿宋" w:cs="仿宋" w:eastAsia="仿宋"/>
                      <w:sz w:val="28"/>
                    </w:rPr>
                    <w:t>教学工具：</w:t>
                  </w:r>
                  <w:r>
                    <w:rPr>
                      <w:rFonts w:ascii="仿宋" w:hAnsi="仿宋" w:cs="仿宋" w:eastAsia="仿宋"/>
                      <w:sz w:val="28"/>
                    </w:rPr>
                    <w:t>CAI</w:t>
                  </w:r>
                  <w:r>
                    <w:rPr>
                      <w:rFonts w:ascii="仿宋" w:hAnsi="仿宋" w:cs="仿宋" w:eastAsia="仿宋"/>
                      <w:sz w:val="28"/>
                    </w:rPr>
                    <w:t>、</w:t>
                  </w:r>
                  <w:r>
                    <w:rPr>
                      <w:rFonts w:ascii="仿宋" w:hAnsi="仿宋" w:cs="仿宋" w:eastAsia="仿宋"/>
                      <w:sz w:val="28"/>
                    </w:rPr>
                    <w:t>E</w:t>
                  </w:r>
                  <w:r>
                    <w:rPr>
                      <w:rFonts w:ascii="仿宋" w:hAnsi="仿宋" w:cs="仿宋" w:eastAsia="仿宋"/>
                      <w:sz w:val="28"/>
                    </w:rPr>
                    <w:t>英语宝、学习机、人人通</w:t>
                  </w:r>
                </w:p>
                <w:p>
                  <w:pPr>
                    <w:pStyle w:val="null20"/>
                    <w:numPr>
                      <w:ilvl w:val="0"/>
                      <w:numId w:val="4"/>
                    </w:numPr>
                    <w:jc w:val="left"/>
                  </w:pPr>
                  <w:r>
                    <w:rPr>
                      <w:rFonts w:ascii="仿宋" w:hAnsi="仿宋" w:cs="仿宋" w:eastAsia="仿宋"/>
                      <w:sz w:val="28"/>
                    </w:rPr>
                    <w:t>课件：希沃白板</w:t>
                  </w:r>
                  <w:r>
                    <w:rPr>
                      <w:rFonts w:ascii="仿宋" w:hAnsi="仿宋" w:cs="仿宋" w:eastAsia="仿宋"/>
                      <w:sz w:val="28"/>
                    </w:rPr>
                    <w:t>5</w:t>
                  </w:r>
                  <w:r>
                    <w:rPr>
                      <w:rFonts w:ascii="仿宋" w:hAnsi="仿宋" w:cs="仿宋" w:eastAsia="仿宋"/>
                      <w:sz w:val="28"/>
                    </w:rPr>
                    <w:t>制作课件</w:t>
                  </w:r>
                </w:p>
                <w:p>
                  <w:pPr>
                    <w:pStyle w:val="null20"/>
                    <w:numPr>
                      <w:ilvl w:val="0"/>
                      <w:numId w:val="4"/>
                    </w:numPr>
                    <w:jc w:val="left"/>
                  </w:pPr>
                  <w:r>
                    <w:rPr>
                      <w:rFonts w:ascii="仿宋" w:hAnsi="仿宋" w:cs="仿宋" w:eastAsia="仿宋"/>
                      <w:sz w:val="28"/>
                    </w:rPr>
                    <w:t>问卷星调查问卷</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教学目标</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1"/>
                    <w:jc w:val="both"/>
                  </w:pPr>
                  <w:r>
                    <w:rPr>
                      <w:rFonts w:ascii="仿宋" w:hAnsi="仿宋" w:cs="仿宋" w:eastAsia="仿宋"/>
                      <w:sz w:val="28"/>
                    </w:rPr>
                    <w:t>通过本课时学习，学生能够：</w:t>
                  </w:r>
                </w:p>
                <w:p>
                  <w:pPr>
                    <w:pStyle w:val="null21"/>
                    <w:numPr>
                      <w:ilvl w:val="0"/>
                      <w:numId w:val="5"/>
                    </w:numPr>
                    <w:jc w:val="both"/>
                  </w:pPr>
                  <w:r>
                    <w:rPr>
                      <w:rFonts w:ascii="仿宋" w:hAnsi="仿宋" w:cs="仿宋" w:eastAsia="仿宋"/>
                      <w:sz w:val="28"/>
                    </w:rPr>
                    <w:t>在看、听、说的活动中，获取和梳理出文章主要信息，了解相关的标志及其含义；（学习理解）</w:t>
                  </w:r>
                </w:p>
                <w:p>
                  <w:pPr>
                    <w:pStyle w:val="null21"/>
                    <w:numPr>
                      <w:ilvl w:val="0"/>
                      <w:numId w:val="5"/>
                    </w:numPr>
                    <w:jc w:val="both"/>
                  </w:pPr>
                  <w:r>
                    <w:rPr>
                      <w:rFonts w:ascii="仿宋" w:hAnsi="仿宋" w:cs="仿宋" w:eastAsia="仿宋"/>
                      <w:sz w:val="28"/>
                    </w:rPr>
                    <w:t>在教师的帮助下，能够基于语篇进行角色扮演（程度较好的学生可以尝试转述、介绍不同场景的规则与发生的事件）；（应用实践）</w:t>
                  </w:r>
                </w:p>
                <w:p>
                  <w:pPr>
                    <w:pStyle w:val="null21"/>
                    <w:numPr>
                      <w:ilvl w:val="0"/>
                      <w:numId w:val="5"/>
                    </w:numPr>
                    <w:jc w:val="both"/>
                  </w:pPr>
                  <w:r>
                    <w:rPr>
                      <w:rFonts w:ascii="仿宋" w:hAnsi="仿宋" w:cs="仿宋" w:eastAsia="仿宋"/>
                      <w:sz w:val="28"/>
                    </w:rPr>
                    <w:t>简要对文本中</w:t>
                  </w:r>
                  <w:r>
                    <w:rPr>
                      <w:rFonts w:ascii="仿宋" w:hAnsi="仿宋" w:cs="仿宋" w:eastAsia="仿宋"/>
                      <w:sz w:val="28"/>
                    </w:rPr>
                    <w:t>Dino</w:t>
                  </w:r>
                  <w:r>
                    <w:rPr>
                      <w:rFonts w:ascii="仿宋" w:hAnsi="仿宋" w:cs="仿宋" w:eastAsia="仿宋"/>
                      <w:sz w:val="28"/>
                    </w:rPr>
                    <w:t>是否能进入电影院进行分析与讨论；（迁移创新）</w:t>
                  </w:r>
                </w:p>
                <w:p>
                  <w:pPr>
                    <w:pStyle w:val="null21"/>
                    <w:numPr>
                      <w:ilvl w:val="0"/>
                      <w:numId w:val="5"/>
                    </w:numPr>
                    <w:jc w:val="both"/>
                  </w:pPr>
                  <w:r>
                    <w:rPr>
                      <w:rFonts w:ascii="仿宋" w:hAnsi="仿宋" w:cs="仿宋" w:eastAsia="仿宋"/>
                      <w:sz w:val="28"/>
                    </w:rPr>
                    <w:t>在小组内交流，为电影院设计新的标志与规则，并向全班汇报小组讨论结果。（迁移创新）</w:t>
                  </w:r>
                </w:p>
                <w:p>
                  <w:pPr>
                    <w:pStyle w:val="null21"/>
                    <w:jc w:val="both"/>
                  </w:pPr>
                  <w:r>
                    <w:rPr>
                      <w:rFonts w:ascii="仿宋" w:hAnsi="仿宋" w:cs="仿宋" w:eastAsia="仿宋"/>
                      <w:sz w:val="28"/>
                    </w:rPr>
                    <w:t>完成课时目标所需的核心语言如下：</w:t>
                  </w:r>
                </w:p>
                <w:p>
                  <w:pPr>
                    <w:pStyle w:val="null21"/>
                    <w:jc w:val="both"/>
                  </w:pPr>
                  <w:r>
                    <w:rPr>
                      <w:rFonts w:ascii="仿宋" w:hAnsi="仿宋" w:cs="仿宋" w:eastAsia="仿宋"/>
                      <w:sz w:val="28"/>
                    </w:rPr>
                    <w:t>【核心词语】</w:t>
                  </w:r>
                </w:p>
                <w:p>
                  <w:pPr>
                    <w:pStyle w:val="null21"/>
                    <w:jc w:val="both"/>
                  </w:pPr>
                  <w:r>
                    <w:rPr>
                      <w:rFonts w:ascii="仿宋" w:hAnsi="仿宋" w:cs="仿宋" w:eastAsia="仿宋"/>
                      <w:sz w:val="28"/>
                    </w:rPr>
                    <w:t>No bicycles, No picking flowers, No pets, downtown, park, carpark, toilet</w:t>
                  </w:r>
                </w:p>
                <w:p>
                  <w:pPr>
                    <w:pStyle w:val="null21"/>
                    <w:jc w:val="both"/>
                  </w:pPr>
                  <w:r>
                    <w:rPr>
                      <w:rFonts w:ascii="仿宋" w:hAnsi="仿宋" w:cs="仿宋" w:eastAsia="仿宋"/>
                      <w:sz w:val="28"/>
                    </w:rPr>
                    <w:t>【核心句型】</w:t>
                  </w:r>
                </w:p>
                <w:p>
                  <w:pPr>
                    <w:pStyle w:val="null21"/>
                    <w:jc w:val="both"/>
                  </w:pPr>
                  <w:r>
                    <w:rPr>
                      <w:rFonts w:ascii="仿宋" w:hAnsi="仿宋" w:cs="仿宋" w:eastAsia="仿宋"/>
                      <w:sz w:val="28"/>
                    </w:rPr>
                    <w:t>“What does that sign mean?”</w:t>
                  </w:r>
                </w:p>
                <w:p>
                  <w:pPr>
                    <w:pStyle w:val="null21"/>
                    <w:jc w:val="both"/>
                  </w:pPr>
                  <w:r>
                    <w:rPr>
                      <w:rFonts w:ascii="仿宋" w:hAnsi="仿宋" w:cs="仿宋" w:eastAsia="仿宋"/>
                      <w:sz w:val="28"/>
                    </w:rPr>
                    <w:t>“It means….”</w:t>
                  </w:r>
                </w:p>
                <w:p>
                  <w:pPr>
                    <w:pStyle w:val="null21"/>
                    <w:jc w:val="both"/>
                  </w:pPr>
                  <w:r>
                    <w:rPr>
                      <w:rFonts w:ascii="仿宋" w:hAnsi="仿宋" w:cs="仿宋" w:eastAsia="仿宋"/>
                      <w:sz w:val="28"/>
                    </w:rPr>
                    <w:t>“No …”  / “Don’t …”</w:t>
                  </w:r>
                </w:p>
                <w:p>
                  <w:pPr>
                    <w:pStyle w:val="null21"/>
                    <w:ind w:firstLine="482"/>
                    <w:jc w:val="left"/>
                  </w:pPr>
                  <w:r>
                    <w:rPr>
                      <w:rFonts w:ascii="仿宋" w:hAnsi="仿宋" w:cs="仿宋" w:eastAsia="仿宋"/>
                      <w:sz w:val="28"/>
                    </w:rPr>
                    <w:t xml:space="preserve">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教学重难点</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2"/>
                    <w:ind w:firstLine="480"/>
                    <w:jc w:val="both"/>
                  </w:pPr>
                  <w:r>
                    <w:rPr>
                      <w:rFonts w:ascii="仿宋" w:hAnsi="仿宋" w:cs="仿宋" w:eastAsia="仿宋"/>
                      <w:sz w:val="28"/>
                    </w:rPr>
                    <w:t>【教学重点】</w:t>
                  </w:r>
                </w:p>
                <w:p>
                  <w:pPr>
                    <w:pStyle w:val="null22"/>
                    <w:ind w:firstLine="480"/>
                    <w:jc w:val="both"/>
                  </w:pPr>
                  <w:r>
                    <w:rPr>
                      <w:rFonts w:ascii="仿宋" w:hAnsi="仿宋" w:cs="仿宋" w:eastAsia="仿宋"/>
                      <w:sz w:val="28"/>
                    </w:rPr>
                    <w:t>能阅读和理解课文</w:t>
                  </w:r>
                  <w:r>
                    <w:rPr>
                      <w:rFonts w:ascii="仿宋" w:hAnsi="仿宋" w:cs="仿宋" w:eastAsia="仿宋"/>
                      <w:sz w:val="28"/>
                    </w:rPr>
                    <w:t>D</w:t>
                  </w:r>
                  <w:r>
                    <w:rPr>
                      <w:rFonts w:ascii="仿宋" w:hAnsi="仿宋" w:cs="仿宋" w:eastAsia="仿宋"/>
                      <w:sz w:val="28"/>
                    </w:rPr>
                    <w:t>部分的短文，获取文章关键信息，完成相关练习。</w:t>
                  </w:r>
                </w:p>
                <w:p>
                  <w:pPr>
                    <w:pStyle w:val="null22"/>
                    <w:ind w:firstLine="480"/>
                    <w:jc w:val="both"/>
                  </w:pPr>
                  <w:r>
                    <w:rPr>
                      <w:rFonts w:ascii="仿宋" w:hAnsi="仿宋" w:cs="仿宋" w:eastAsia="仿宋"/>
                      <w:sz w:val="28"/>
                    </w:rPr>
                    <w:t>【教学难点】</w:t>
                  </w:r>
                </w:p>
                <w:p>
                  <w:pPr>
                    <w:pStyle w:val="null22"/>
                    <w:ind w:firstLine="480"/>
                    <w:jc w:val="both"/>
                  </w:pPr>
                  <w:r>
                    <w:rPr>
                      <w:rFonts w:ascii="仿宋" w:hAnsi="仿宋" w:cs="仿宋" w:eastAsia="仿宋"/>
                      <w:sz w:val="28"/>
                    </w:rPr>
                    <w:t>1. 用不同的方式来解释标志和指示牌的意义。</w:t>
                  </w:r>
                </w:p>
                <w:p>
                  <w:pPr>
                    <w:pStyle w:val="null22"/>
                    <w:ind w:firstLine="480"/>
                    <w:jc w:val="both"/>
                  </w:pPr>
                  <w:r>
                    <w:rPr>
                      <w:rFonts w:ascii="仿宋" w:hAnsi="仿宋" w:cs="仿宋" w:eastAsia="仿宋"/>
                      <w:sz w:val="28"/>
                    </w:rPr>
                    <w:t>2. 能阅读、提取关键信息，并理解与记忆本单元语言表达的结构。</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教学方法</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pPr>
                    <w:pStyle w:val="null23"/>
                  </w:pPr>
                  <w:r>
                    <w:rPr>
                      <w:rFonts w:ascii="仿宋" w:hAnsi="仿宋" w:cs="仿宋" w:eastAsia="仿宋"/>
                      <w:sz w:val="28"/>
                    </w:rPr>
                    <w:t>TPR，交际法，任务型教学法</w:t>
                  </w:r>
                </w:p>
              </w:tc>
            </w:tr>
            <w:tr w14:paraId="033C6714"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104D5ED9" w14:textId="5C4A9EAB">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教学过程</w:t>
                  </w:r>
                </w:p>
              </w:tc>
            </w:tr>
            <w:tr w14:paraId="010689E0" w14:textId="77777777" w:rsidTr="004C580C">
              <w:tblPrEx>
                <w:tblW w:w="5000" w:type="pct"/>
                <w:tblCellMar>
                  <w:top w:w="15" w:type="dxa"/>
                  <w:left w:w="15" w:type="dxa"/>
                  <w:bottom w:w="15" w:type="dxa"/>
                  <w:right w:w="15" w:type="dxa"/>
                </w:tblCellMar>
                <w:tblLook w:val="04A0"/>
              </w:tblPrEx>
              <w:trPr>
                <w:trHeight w:val="450"/>
              </w:trPr>
              <w:tc>
                <w:tcPr>
                  <w:tcW w:w="0" w:type="auto"/>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4B1F3E" w14:textId="79763B90">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环节</w:t>
                  </w:r>
                </w:p>
              </w:tc>
              <w:tc>
                <w:tcPr>
                  <w:tcW w:w="7721"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paraId="3FFA511D" w14:textId="77777777">
                  <w:pPr>
                    <w:widowControl/>
                    <w:spacing w:line="300" w:lineRule="auto"/>
                    <w:jc w:val="center"/>
                    <w:rPr>
                      <w:rFonts w:ascii="仿宋" w:eastAsia="仿宋" w:hAnsi="仿宋" w:cs="宋体"/>
                      <w:b/>
                      <w:bCs/>
                      <w:kern w:val="0"/>
                      <w:sz w:val="28"/>
                      <w:szCs w:val="28"/>
                    </w:rPr>
                  </w:pPr>
                  <w:r w:rsidRPr="00CE3A7E">
                    <w:rPr>
                      <w:rFonts w:ascii="仿宋" w:eastAsia="仿宋" w:hAnsi="仿宋" w:cs="宋体"/>
                      <w:b/>
                      <w:bCs/>
                      <w:kern w:val="0"/>
                      <w:sz w:val="28"/>
                      <w:szCs w:val="28"/>
                    </w:rPr>
                    <w:t>过程设计</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paraId="72E3FCA9"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1：学习理解</w:t>
                        </w:r>
                      </w:p>
                    </w:tc>
                  </w:tr>
                </w:tbl>
                <w:p w:rsidR="006977DC" w:rsidRPr="00CE3A7E" w:rsidP="006977DC" w14:paraId="316379D2"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8</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1832"/>
                    <w:gridCol w:w="3814"/>
                    <w:gridCol w:w="1859"/>
                  </w:tblGrid>
                  <w:tr>
                    <w:tc>
                      <w:tcPr>
                        <w:tcW w:type="dxa" w:w="1832"/>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4"/>
                          <w:jc w:val="center"/>
                        </w:pPr>
                        <w:r>
                          <w:rPr>
                            <w:rFonts w:ascii="仿宋" w:hAnsi="仿宋" w:cs="仿宋" w:eastAsia="仿宋"/>
                            <w:b/>
                            <w:sz w:val="28"/>
                          </w:rPr>
                          <w:t>教学目标</w:t>
                        </w:r>
                      </w:p>
                    </w:tc>
                    <w:tc>
                      <w:tcPr>
                        <w:tcW w:type="dxa" w:w="3814"/>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4"/>
                          <w:jc w:val="center"/>
                        </w:pPr>
                        <w:r>
                          <w:rPr>
                            <w:rFonts w:ascii="仿宋" w:hAnsi="仿宋" w:cs="仿宋" w:eastAsia="仿宋"/>
                            <w:b/>
                            <w:sz w:val="28"/>
                          </w:rPr>
                          <w:t>学习活动</w:t>
                        </w:r>
                      </w:p>
                    </w:tc>
                    <w:tc>
                      <w:tcPr>
                        <w:tcW w:type="dxa" w:w="1859"/>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4"/>
                          <w:jc w:val="center"/>
                        </w:pPr>
                        <w:r>
                          <w:rPr>
                            <w:rFonts w:ascii="仿宋" w:hAnsi="仿宋" w:cs="仿宋" w:eastAsia="仿宋"/>
                            <w:b/>
                            <w:sz w:val="28"/>
                          </w:rPr>
                          <w:t>效果评价</w:t>
                        </w:r>
                      </w:p>
                    </w:tc>
                  </w:tr>
                  <w:tr>
                    <w:tc>
                      <w:tcPr>
                        <w:tcW w:type="dxa" w:w="1832"/>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1. </w:t>
                        </w:r>
                        <w:r>
                          <w:rPr>
                            <w:rFonts w:ascii="仿宋" w:hAnsi="仿宋" w:cs="仿宋" w:eastAsia="仿宋"/>
                            <w:sz w:val="28"/>
                          </w:rPr>
                          <w:t>在看、听、说的活动中，复习前面所学的与主题相关的语言知识，并通过活动引导学生了解今天的文本主题。（学习理解）</w:t>
                        </w:r>
                      </w:p>
                      <w:p>
                        <w:pPr>
                          <w:pStyle w:val="null24"/>
                          <w:ind w:left="360"/>
                          <w:jc w:val="both"/>
                        </w:pPr>
                        <w:r>
                          <w:rPr>
                            <w:rFonts w:ascii="仿宋" w:hAnsi="仿宋" w:cs="仿宋" w:eastAsia="仿宋"/>
                            <w:sz w:val="28"/>
                          </w:rPr>
                          <w:t xml:space="preserve"> </w:t>
                        </w:r>
                      </w:p>
                    </w:tc>
                    <w:tc>
                      <w:tcPr>
                        <w:tcW w:type="dxa" w:w="3814"/>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24"/>
                          <w:jc w:val="center"/>
                        </w:pPr>
                        <w:r>
                          <w:rPr>
                            <w:rFonts w:ascii="仿宋" w:hAnsi="仿宋" w:cs="仿宋" w:eastAsia="仿宋"/>
                            <w:b/>
                            <w:sz w:val="28"/>
                          </w:rPr>
                          <w:t>Before Reading</w:t>
                        </w:r>
                      </w:p>
                      <w:p>
                        <w:pPr>
                          <w:pStyle w:val="null24"/>
                          <w:numPr>
                            <w:ilvl w:val="0"/>
                            <w:numId w:val="6"/>
                          </w:numPr>
                          <w:jc w:val="both"/>
                        </w:pPr>
                        <w:r>
                          <w:rPr>
                            <w:rFonts w:ascii="仿宋" w:hAnsi="仿宋" w:cs="仿宋" w:eastAsia="仿宋"/>
                            <w:sz w:val="28"/>
                          </w:rPr>
                          <w:t>Activity1: Greeting</w:t>
                        </w:r>
                      </w:p>
                      <w:p>
                        <w:pPr>
                          <w:pStyle w:val="null24"/>
                          <w:jc w:val="both"/>
                        </w:pPr>
                        <w:r>
                          <w:rPr>
                            <w:rFonts w:ascii="仿宋" w:hAnsi="仿宋" w:cs="仿宋" w:eastAsia="仿宋"/>
                            <w:color w:val="000000"/>
                            <w:sz w:val="28"/>
                          </w:rPr>
                          <w:t>学生基于所给图片及已有经验，感知新语言，如</w:t>
                        </w:r>
                        <w:hyperlink r:id="rId11">
                          <w:r>
                            <w:rPr>
                              <w:rFonts w:ascii="仿宋" w:hAnsi="仿宋" w:cs="仿宋" w:eastAsia="仿宋"/>
                              <w:color w:val="000000" w:themeColor="hyperlink"/>
                              <w:sz w:val="28"/>
                              <w:u w:val="single"/>
                            </w:rPr>
                            <w:t xml:space="preserve"> “What does that sign mean?” “Where can you see signs?” </w:t>
                          </w:r>
                        </w:hyperlink>
                        <w:r>
                          <w:rPr>
                            <w:rFonts w:ascii="仿宋" w:hAnsi="仿宋" w:cs="仿宋" w:eastAsia="仿宋"/>
                            <w:color w:val="000000"/>
                            <w:sz w:val="28"/>
                          </w:rPr>
                          <w:t>尝试利用第一课时所学知识进行表达，和学生共同探讨出“</w:t>
                        </w:r>
                        <w:r>
                          <w:rPr>
                            <w:rFonts w:ascii="仿宋" w:hAnsi="仿宋" w:cs="仿宋" w:eastAsia="仿宋"/>
                            <w:color w:val="000000"/>
                            <w:sz w:val="28"/>
                          </w:rPr>
                          <w:t>Signs are everywhere.</w:t>
                        </w:r>
                        <w:r>
                          <w:rPr>
                            <w:rFonts w:ascii="仿宋" w:hAnsi="仿宋" w:cs="仿宋" w:eastAsia="仿宋"/>
                            <w:color w:val="000000"/>
                            <w:sz w:val="28"/>
                          </w:rPr>
                          <w:t>”</w:t>
                        </w:r>
                        <w:r>
                          <w:rPr>
                            <w:rFonts w:ascii="仿宋" w:hAnsi="仿宋" w:cs="仿宋" w:eastAsia="仿宋"/>
                            <w:sz w:val="28"/>
                          </w:rPr>
                          <w:t>的结论。</w:t>
                        </w:r>
                        <w:r>
                          <w:drawing>
                            <wp:inline distT="0" distR="0" distB="0" distL="0">
                              <wp:extent cx="2284730" cy="544046"/>
                              <wp:docPr id="2" name="Drawing 2" descr="img"/>
                              <a:graphic xmlns:a="http://schemas.openxmlformats.org/drawingml/2006/main">
                                <a:graphicData uri="http://schemas.openxmlformats.org/drawingml/2006/picture">
                                  <pic:pic xmlns:pic="http://schemas.openxmlformats.org/drawingml/2006/picture">
                                    <pic:nvPicPr>
                                      <pic:cNvPr id="0" name="Picture 2" descr="img"/>
                                      <pic:cNvPicPr>
                                        <a:picLocks noChangeAspect="true"/>
                                      </pic:cNvPicPr>
                                    </pic:nvPicPr>
                                    <pic:blipFill>
                                      <a:blip r:embed="rId12"/>
                                      <a:stretch>
                                        <a:fillRect/>
                                      </a:stretch>
                                    </pic:blipFill>
                                    <pic:spPr>
                                      <a:xfrm>
                                        <a:off x="0" y="0"/>
                                        <a:ext cx="2284730" cy="544046"/>
                                      </a:xfrm>
                                      <a:prstGeom prst="rect">
                                        <a:avLst/>
                                      </a:prstGeom>
                                    </pic:spPr>
                                  </pic:pic>
                                </a:graphicData>
                              </a:graphic>
                            </wp:inline>
                          </w:drawing>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2. Activity 2: Look and answer</w:t>
                        </w:r>
                      </w:p>
                      <w:p>
                        <w:pPr>
                          <w:pStyle w:val="null24"/>
                          <w:jc w:val="both"/>
                        </w:pPr>
                        <w:r>
                          <w:rPr>
                            <w:rFonts w:ascii="仿宋" w:hAnsi="仿宋" w:cs="仿宋" w:eastAsia="仿宋"/>
                            <w:sz w:val="28"/>
                          </w:rPr>
                          <w:t>在教师的引导下，学生借助语篇所提供的插图，对文本进行综合分析，尝试提出</w:t>
                        </w:r>
                        <w:r>
                          <w:rPr>
                            <w:rFonts w:ascii="仿宋" w:hAnsi="仿宋" w:cs="仿宋" w:eastAsia="仿宋"/>
                            <w:sz w:val="28"/>
                          </w:rPr>
                          <w:t xml:space="preserve">“Who are they?” “Where are they?” </w:t>
                        </w:r>
                        <w:r>
                          <w:rPr>
                            <w:rFonts w:ascii="仿宋" w:hAnsi="仿宋" w:cs="仿宋" w:eastAsia="仿宋"/>
                            <w:sz w:val="28"/>
                          </w:rPr>
                          <w:t>“</w:t>
                        </w:r>
                        <w:r>
                          <w:rPr>
                            <w:rFonts w:ascii="仿宋" w:hAnsi="仿宋" w:cs="仿宋" w:eastAsia="仿宋"/>
                            <w:sz w:val="28"/>
                          </w:rPr>
                          <w:t>What’s the weather like?</w:t>
                        </w:r>
                        <w:r>
                          <w:rPr>
                            <w:rFonts w:ascii="仿宋" w:hAnsi="仿宋" w:cs="仿宋" w:eastAsia="仿宋"/>
                            <w:sz w:val="28"/>
                          </w:rPr>
                          <w:t>”</w:t>
                        </w:r>
                        <w:r>
                          <w:rPr>
                            <w:rFonts w:ascii="仿宋" w:hAnsi="仿宋" w:cs="仿宋" w:eastAsia="仿宋"/>
                            <w:sz w:val="28"/>
                          </w:rPr>
                          <w:t xml:space="preserve"> “What do they wear?” “How do they feel?”</w:t>
                        </w:r>
                        <w:r>
                          <w:rPr>
                            <w:rFonts w:ascii="仿宋" w:hAnsi="仿宋" w:cs="仿宋" w:eastAsia="仿宋"/>
                            <w:sz w:val="28"/>
                          </w:rPr>
                          <w:t>和</w:t>
                        </w:r>
                        <w:r>
                          <w:rPr>
                            <w:rFonts w:ascii="仿宋" w:hAnsi="仿宋" w:cs="仿宋" w:eastAsia="仿宋"/>
                            <w:sz w:val="28"/>
                          </w:rPr>
                          <w:t>“How do they go to the town?”</w:t>
                        </w:r>
                        <w:r>
                          <w:rPr>
                            <w:rFonts w:ascii="仿宋" w:hAnsi="仿宋" w:cs="仿宋" w:eastAsia="仿宋"/>
                            <w:sz w:val="28"/>
                          </w:rPr>
                          <w:t>等问题，并结合所给信息对文本主要内容进行推测。</w:t>
                        </w:r>
                      </w:p>
                      <w:p>
                        <w:pPr>
                          <w:pStyle w:val="null24"/>
                          <w:jc w:val="both"/>
                        </w:pPr>
                        <w:r>
                          <w:drawing>
                            <wp:inline distT="0" distR="0" distB="0" distL="0">
                              <wp:extent cx="2284730" cy="1213928"/>
                              <wp:docPr id="3" name="Drawing 3" descr="img"/>
                              <a:graphic xmlns:a="http://schemas.openxmlformats.org/drawingml/2006/main">
                                <a:graphicData uri="http://schemas.openxmlformats.org/drawingml/2006/picture">
                                  <pic:pic xmlns:pic="http://schemas.openxmlformats.org/drawingml/2006/picture">
                                    <pic:nvPicPr>
                                      <pic:cNvPr id="0" name="Picture 3" descr="img"/>
                                      <pic:cNvPicPr>
                                        <a:picLocks noChangeAspect="true"/>
                                      </pic:cNvPicPr>
                                    </pic:nvPicPr>
                                    <pic:blipFill>
                                      <a:blip r:embed="rId13"/>
                                      <a:stretch>
                                        <a:fillRect/>
                                      </a:stretch>
                                    </pic:blipFill>
                                    <pic:spPr>
                                      <a:xfrm>
                                        <a:off x="0" y="0"/>
                                        <a:ext cx="2284730" cy="1213928"/>
                                      </a:xfrm>
                                      <a:prstGeom prst="rect">
                                        <a:avLst/>
                                      </a:prstGeom>
                                    </pic:spPr>
                                  </pic:pic>
                                </a:graphicData>
                              </a:graphic>
                            </wp:inline>
                          </w:drawing>
                        </w:r>
                      </w:p>
                      <w:p>
                        <w:pPr>
                          <w:pStyle w:val="null24"/>
                          <w:jc w:val="both"/>
                        </w:pPr>
                        <w:r>
                          <w:rPr>
                            <w:rFonts w:ascii="仿宋" w:hAnsi="仿宋" w:cs="仿宋" w:eastAsia="仿宋"/>
                            <w:sz w:val="28"/>
                          </w:rPr>
                          <w:t>学生在理解过程中，梳理、获取关键信息。</w:t>
                        </w:r>
                      </w:p>
                      <w:p>
                        <w:pPr>
                          <w:pStyle w:val="null24"/>
                          <w:jc w:val="both"/>
                        </w:pPr>
                        <w:r>
                          <w:rPr>
                            <w:rFonts w:ascii="仿宋" w:hAnsi="仿宋" w:cs="仿宋" w:eastAsia="仿宋"/>
                            <w:sz w:val="28"/>
                          </w:rPr>
                          <w:t xml:space="preserve"> </w:t>
                        </w:r>
                      </w:p>
                    </w:tc>
                    <w:tc>
                      <w:tcPr>
                        <w:tcW w:type="dxa" w:w="1859"/>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教师观察学生能否参与分享和互动，主动分享个人对该主题已有的知识、经验，并根据需要调整提问方式，进行追问或给予鼓励。</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教师观察学生完成插图分析活动，根据学生表现予以指导和反馈。</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p>
                        <w:pPr>
                          <w:pStyle w:val="null24"/>
                          <w:jc w:val="both"/>
                        </w:pPr>
                        <w:r>
                          <w:rPr>
                            <w:rFonts w:ascii="仿宋" w:hAnsi="仿宋" w:cs="仿宋" w:eastAsia="仿宋"/>
                            <w:sz w:val="28"/>
                          </w:rPr>
                          <w:t xml:space="preserve"> </w:t>
                        </w:r>
                      </w:p>
                    </w:tc>
                  </w:tr>
                  <w:tr>
                    <w:tc>
                      <w:tcPr>
                        <w:tcW w:type="dxa" w:w="7505"/>
                        <w:gridSpan w:val="3"/>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4"/>
                          <w:jc w:val="both"/>
                        </w:pPr>
                        <w:r>
                          <w:rPr>
                            <w:rFonts w:ascii="仿宋" w:hAnsi="仿宋" w:cs="仿宋" w:eastAsia="仿宋"/>
                            <w:b/>
                            <w:sz w:val="28"/>
                          </w:rPr>
                          <w:t>设计意图：</w:t>
                        </w:r>
                        <w:r>
                          <w:rPr>
                            <w:rFonts w:ascii="仿宋" w:hAnsi="仿宋" w:cs="仿宋" w:eastAsia="仿宋"/>
                            <w:sz w:val="28"/>
                          </w:rPr>
                          <w:t>本阶段的活动旨在帮助学生在真实语境（课堂规则）中理解标志内容和意思，并进行词汇、表达等的拓展学习。与此同时，学生在教师的指导下，通过挖掘文本图片内在含义，让学生迅速进入话题，梳理、获取出文章主要信息。</w:t>
                        </w:r>
                      </w:p>
                    </w:tc>
                  </w:tr>
                </w:tbl>
                <w:p w:rsidR="006977DC" w:rsidRPr="00CE3A7E" w:rsidP="006977DC" w14:paraId="352F61C4" w14:textId="319B8DD8">
                  <w:pPr>
                    <w:pStyle w:val="null24"/>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2：应用实践</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1832"/>
                    <w:gridCol w:w="3732"/>
                    <w:gridCol w:w="1941"/>
                  </w:tblGrid>
                  <w:tr>
                    <w:tc>
                      <w:tcPr>
                        <w:tcW w:type="dxa" w:w="1832"/>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5"/>
                          <w:jc w:val="center"/>
                        </w:pPr>
                        <w:r>
                          <w:rPr>
                            <w:rFonts w:ascii="仿宋" w:hAnsi="仿宋" w:cs="仿宋" w:eastAsia="仿宋"/>
                            <w:b/>
                            <w:sz w:val="28"/>
                          </w:rPr>
                          <w:t>教学目标</w:t>
                        </w:r>
                      </w:p>
                    </w:tc>
                    <w:tc>
                      <w:tcPr>
                        <w:tcW w:type="dxa" w:w="3732"/>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5"/>
                          <w:jc w:val="center"/>
                        </w:pPr>
                        <w:r>
                          <w:rPr>
                            <w:rFonts w:ascii="仿宋" w:hAnsi="仿宋" w:cs="仿宋" w:eastAsia="仿宋"/>
                            <w:b/>
                            <w:sz w:val="28"/>
                          </w:rPr>
                          <w:t>学习活动</w:t>
                        </w:r>
                      </w:p>
                    </w:tc>
                    <w:tc>
                      <w:tcPr>
                        <w:tcW w:type="dxa" w:w="1941"/>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5"/>
                          <w:jc w:val="center"/>
                        </w:pPr>
                        <w:r>
                          <w:rPr>
                            <w:rFonts w:ascii="仿宋" w:hAnsi="仿宋" w:cs="仿宋" w:eastAsia="仿宋"/>
                            <w:b/>
                            <w:sz w:val="28"/>
                          </w:rPr>
                          <w:t>效果评价</w:t>
                        </w:r>
                      </w:p>
                    </w:tc>
                  </w:tr>
                  <w:tr>
                    <w:tc>
                      <w:tcPr>
                        <w:tcW w:type="dxa" w:w="1832"/>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1.</w:t>
                        </w:r>
                        <w:r>
                          <w:rPr>
                            <w:rFonts w:ascii="仿宋" w:hAnsi="仿宋" w:cs="仿宋" w:eastAsia="仿宋"/>
                            <w:sz w:val="28"/>
                          </w:rPr>
                          <w:t>通过听力，填空等教学活动获取和梳理出文章主要信息，了解相关的标志及其含义；（学习理解）</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2. </w:t>
                        </w:r>
                        <w:r>
                          <w:rPr>
                            <w:rFonts w:ascii="仿宋" w:hAnsi="仿宋" w:cs="仿宋" w:eastAsia="仿宋"/>
                            <w:sz w:val="28"/>
                          </w:rPr>
                          <w:t>在教师的指导和帮助下，掌握阅读的相关技巧，提高捕捉关键信息、分析文本与图片的能力，并对所获取的信息进行判断。（应用实践）</w:t>
                        </w:r>
                      </w:p>
                    </w:tc>
                    <w:tc>
                      <w:tcPr>
                        <w:tcW w:type="dxa" w:w="3732"/>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5"/>
                          <w:jc w:val="center"/>
                        </w:pPr>
                        <w:r>
                          <w:rPr>
                            <w:rFonts w:ascii="仿宋" w:hAnsi="仿宋" w:cs="仿宋" w:eastAsia="仿宋"/>
                            <w:b/>
                            <w:sz w:val="28"/>
                          </w:rPr>
                          <w:t>While Reading</w:t>
                        </w:r>
                      </w:p>
                      <w:p>
                        <w:pPr>
                          <w:pStyle w:val="null25"/>
                          <w:jc w:val="both"/>
                        </w:pPr>
                        <w:r>
                          <w:rPr>
                            <w:rFonts w:ascii="仿宋" w:hAnsi="仿宋" w:cs="仿宋" w:eastAsia="仿宋"/>
                            <w:sz w:val="28"/>
                          </w:rPr>
                          <w:t>1. Activity 1: Listen and circle.</w:t>
                        </w:r>
                      </w:p>
                      <w:p>
                        <w:pPr>
                          <w:pStyle w:val="null25"/>
                          <w:jc w:val="both"/>
                        </w:pPr>
                        <w:r>
                          <w:rPr>
                            <w:rFonts w:ascii="仿宋" w:hAnsi="仿宋" w:cs="仿宋" w:eastAsia="仿宋"/>
                            <w:sz w:val="28"/>
                          </w:rPr>
                          <w:t>学生听录音，从整体感知语篇，知晓故事发生的基本背景环境，听并思考</w:t>
                        </w:r>
                        <w:r>
                          <w:rPr>
                            <w:rFonts w:ascii="仿宋" w:hAnsi="仿宋" w:cs="仿宋" w:eastAsia="仿宋"/>
                            <w:sz w:val="28"/>
                          </w:rPr>
                          <w:t xml:space="preserve">“Where do they go?” </w:t>
                        </w:r>
                        <w:r>
                          <w:rPr>
                            <w:rFonts w:ascii="仿宋" w:hAnsi="仿宋" w:cs="仿宋" w:eastAsia="仿宋"/>
                            <w:sz w:val="28"/>
                          </w:rPr>
                          <w:t>同时有意识关注语音、语调、节奏、连读、重读等，学生在情境中进行新词的学习。</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2. Activity 2</w:t>
                        </w:r>
                        <w:r>
                          <w:rPr>
                            <w:rFonts w:ascii="仿宋" w:hAnsi="仿宋" w:cs="仿宋" w:eastAsia="仿宋"/>
                            <w:sz w:val="28"/>
                          </w:rPr>
                          <w:t>：</w:t>
                        </w:r>
                        <w:r>
                          <w:rPr>
                            <w:rFonts w:ascii="仿宋" w:hAnsi="仿宋" w:cs="仿宋" w:eastAsia="仿宋"/>
                            <w:sz w:val="28"/>
                          </w:rPr>
                          <w:t>Let’s have a pair work</w:t>
                        </w:r>
                      </w:p>
                      <w:p>
                        <w:pPr>
                          <w:pStyle w:val="null25"/>
                          <w:jc w:val="both"/>
                        </w:pPr>
                        <w:r>
                          <w:rPr>
                            <w:rFonts w:ascii="仿宋" w:hAnsi="仿宋" w:cs="仿宋" w:eastAsia="仿宋"/>
                            <w:sz w:val="28"/>
                          </w:rPr>
                          <w:t>通过同桌之间的两两合作，采取一问一答的方式，梳理文本的主要脉络结构，了解“</w:t>
                        </w:r>
                        <w:r>
                          <w:rPr>
                            <w:rFonts w:ascii="仿宋" w:hAnsi="仿宋" w:cs="仿宋" w:eastAsia="仿宋"/>
                            <w:sz w:val="28"/>
                          </w:rPr>
                          <w:t>Who</w:t>
                        </w:r>
                        <w:r>
                          <w:rPr>
                            <w:rFonts w:ascii="仿宋" w:hAnsi="仿宋" w:cs="仿宋" w:eastAsia="仿宋"/>
                            <w:sz w:val="28"/>
                          </w:rPr>
                          <w:t>”“</w:t>
                        </w:r>
                        <w:r>
                          <w:rPr>
                            <w:rFonts w:ascii="仿宋" w:hAnsi="仿宋" w:cs="仿宋" w:eastAsia="仿宋"/>
                            <w:sz w:val="28"/>
                          </w:rPr>
                          <w:t>When</w:t>
                        </w:r>
                        <w:r>
                          <w:rPr>
                            <w:rFonts w:ascii="仿宋" w:hAnsi="仿宋" w:cs="仿宋" w:eastAsia="仿宋"/>
                            <w:sz w:val="28"/>
                          </w:rPr>
                          <w:t>”“</w:t>
                        </w:r>
                        <w:r>
                          <w:rPr>
                            <w:rFonts w:ascii="仿宋" w:hAnsi="仿宋" w:cs="仿宋" w:eastAsia="仿宋"/>
                            <w:sz w:val="28"/>
                          </w:rPr>
                          <w:t>Where</w:t>
                        </w:r>
                        <w:r>
                          <w:rPr>
                            <w:rFonts w:ascii="仿宋" w:hAnsi="仿宋" w:cs="仿宋" w:eastAsia="仿宋"/>
                            <w:sz w:val="28"/>
                          </w:rPr>
                          <w:t>”“</w:t>
                        </w:r>
                        <w:r>
                          <w:rPr>
                            <w:rFonts w:ascii="仿宋" w:hAnsi="仿宋" w:cs="仿宋" w:eastAsia="仿宋"/>
                            <w:sz w:val="28"/>
                          </w:rPr>
                          <w:t>How</w:t>
                        </w:r>
                        <w:r>
                          <w:rPr>
                            <w:rFonts w:ascii="仿宋" w:hAnsi="仿宋" w:cs="仿宋" w:eastAsia="仿宋"/>
                            <w:sz w:val="28"/>
                          </w:rPr>
                          <w:t>”文本相关信息。</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3.Activity 3:</w:t>
                        </w:r>
                        <w:r>
                          <w:rPr>
                            <w:rFonts w:ascii="仿宋" w:hAnsi="仿宋" w:cs="仿宋" w:eastAsia="仿宋"/>
                            <w:sz w:val="28"/>
                          </w:rPr>
                          <w:t>Read and complete.</w:t>
                        </w:r>
                      </w:p>
                      <w:p>
                        <w:pPr>
                          <w:pStyle w:val="null25"/>
                          <w:jc w:val="both"/>
                        </w:pPr>
                        <w:r>
                          <w:rPr>
                            <w:rFonts w:ascii="仿宋" w:hAnsi="仿宋" w:cs="仿宋" w:eastAsia="仿宋"/>
                            <w:sz w:val="28"/>
                          </w:rPr>
                          <w:t>学生快速浏览文本，通过寻读的阅读技巧，能根据每一段落的具体地点信息，快速获取到其所对应的标志特征与意义，抓住文章关键信息，摸清文本脉络。</w:t>
                        </w:r>
                      </w:p>
                      <w:p>
                        <w:pPr>
                          <w:pStyle w:val="null25"/>
                          <w:jc w:val="center"/>
                        </w:pPr>
                        <w:r>
                          <w:drawing>
                            <wp:inline distT="0" distR="0" distB="0" distL="0">
                              <wp:extent cx="2232660" cy="1119339"/>
                              <wp:docPr id="4" name="Drawing 4" descr="img"/>
                              <a:graphic xmlns:a="http://schemas.openxmlformats.org/drawingml/2006/main">
                                <a:graphicData uri="http://schemas.openxmlformats.org/drawingml/2006/picture">
                                  <pic:pic xmlns:pic="http://schemas.openxmlformats.org/drawingml/2006/picture">
                                    <pic:nvPicPr>
                                      <pic:cNvPr id="0" name="Picture 4" descr="img"/>
                                      <pic:cNvPicPr>
                                        <a:picLocks noChangeAspect="true"/>
                                      </pic:cNvPicPr>
                                    </pic:nvPicPr>
                                    <pic:blipFill>
                                      <a:blip r:embed="rId14"/>
                                      <a:stretch>
                                        <a:fillRect/>
                                      </a:stretch>
                                    </pic:blipFill>
                                    <pic:spPr>
                                      <a:xfrm>
                                        <a:off x="0" y="0"/>
                                        <a:ext cx="2232660" cy="1119339"/>
                                      </a:xfrm>
                                      <a:prstGeom prst="rect">
                                        <a:avLst/>
                                      </a:prstGeom>
                                    </pic:spPr>
                                  </pic:pic>
                                </a:graphicData>
                              </a:graphic>
                            </wp:inline>
                          </w:drawing>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4. Activity 4:</w:t>
                        </w:r>
                        <w:r>
                          <w:rPr>
                            <w:rFonts w:ascii="仿宋" w:hAnsi="仿宋" w:cs="仿宋" w:eastAsia="仿宋"/>
                            <w:sz w:val="28"/>
                          </w:rPr>
                          <w:t>read in details.</w:t>
                        </w:r>
                      </w:p>
                      <w:p>
                        <w:pPr>
                          <w:pStyle w:val="null25"/>
                          <w:jc w:val="both"/>
                        </w:pPr>
                        <w:r>
                          <w:rPr>
                            <w:rFonts w:ascii="仿宋" w:hAnsi="仿宋" w:cs="仿宋" w:eastAsia="仿宋"/>
                            <w:sz w:val="28"/>
                          </w:rPr>
                          <w:t>学生在教师指导下，对文本进行细读，并根据教师提示与帮助，在与同伴互学情况下，共同解决文本问题。</w:t>
                        </w:r>
                      </w:p>
                      <w:p>
                        <w:pPr>
                          <w:pStyle w:val="null25"/>
                          <w:jc w:val="both"/>
                        </w:pPr>
                        <w:r>
                          <w:rPr>
                            <w:rFonts w:ascii="仿宋" w:hAnsi="仿宋" w:cs="仿宋" w:eastAsia="仿宋"/>
                            <w:sz w:val="28"/>
                          </w:rPr>
                          <w:t xml:space="preserve"> </w:t>
                        </w:r>
                      </w:p>
                      <w:p>
                        <w:pPr>
                          <w:pStyle w:val="null25"/>
                          <w:numPr>
                            <w:ilvl w:val="0"/>
                            <w:numId w:val="7"/>
                          </w:numPr>
                          <w:ind w:left="240"/>
                          <w:jc w:val="both"/>
                        </w:pPr>
                        <w:r>
                          <w:rPr>
                            <w:rFonts w:ascii="仿宋" w:hAnsi="仿宋" w:cs="仿宋" w:eastAsia="仿宋"/>
                            <w:sz w:val="28"/>
                          </w:rPr>
                          <w:t>Fill in the blanks.</w:t>
                        </w:r>
                      </w:p>
                      <w:p>
                        <w:pPr>
                          <w:pStyle w:val="null25"/>
                          <w:jc w:val="both"/>
                        </w:pPr>
                        <w:r>
                          <w:rPr>
                            <w:rFonts w:ascii="仿宋" w:hAnsi="仿宋" w:cs="仿宋" w:eastAsia="仿宋"/>
                            <w:sz w:val="28"/>
                          </w:rPr>
                          <w:t xml:space="preserve"> </w:t>
                        </w:r>
                      </w:p>
                      <w:p>
                        <w:pPr>
                          <w:pStyle w:val="null25"/>
                          <w:jc w:val="center"/>
                        </w:pPr>
                        <w:r>
                          <w:drawing>
                            <wp:inline distT="0" distR="0" distB="0" distL="0">
                              <wp:extent cx="2232660" cy="534036"/>
                              <wp:docPr id="5" name="Drawing 5" descr="img"/>
                              <a:graphic xmlns:a="http://schemas.openxmlformats.org/drawingml/2006/main">
                                <a:graphicData uri="http://schemas.openxmlformats.org/drawingml/2006/picture">
                                  <pic:pic xmlns:pic="http://schemas.openxmlformats.org/drawingml/2006/picture">
                                    <pic:nvPicPr>
                                      <pic:cNvPr id="0" name="Picture 5" descr="img"/>
                                      <pic:cNvPicPr>
                                        <a:picLocks noChangeAspect="true"/>
                                      </pic:cNvPicPr>
                                    </pic:nvPicPr>
                                    <pic:blipFill>
                                      <a:blip r:embed="rId15"/>
                                      <a:stretch>
                                        <a:fillRect/>
                                      </a:stretch>
                                    </pic:blipFill>
                                    <pic:spPr>
                                      <a:xfrm>
                                        <a:off x="0" y="0"/>
                                        <a:ext cx="2232660" cy="534036"/>
                                      </a:xfrm>
                                      <a:prstGeom prst="rect">
                                        <a:avLst/>
                                      </a:prstGeom>
                                    </pic:spPr>
                                  </pic:pic>
                                </a:graphicData>
                              </a:graphic>
                            </wp:inline>
                          </w:drawing>
                        </w:r>
                      </w:p>
                      <w:p>
                        <w:pPr>
                          <w:pStyle w:val="null25"/>
                          <w:jc w:val="both"/>
                        </w:pPr>
                        <w:r>
                          <w:rPr>
                            <w:rFonts w:ascii="仿宋" w:hAnsi="仿宋" w:cs="仿宋" w:eastAsia="仿宋"/>
                            <w:sz w:val="28"/>
                          </w:rPr>
                          <w:t>学生自主思考，将教师提供的阅读技巧运用到对文本信息的检索之中。</w:t>
                        </w:r>
                      </w:p>
                      <w:p>
                        <w:pPr>
                          <w:pStyle w:val="null25"/>
                          <w:jc w:val="both"/>
                        </w:pPr>
                        <w:r>
                          <w:rPr>
                            <w:rFonts w:ascii="仿宋" w:hAnsi="仿宋" w:cs="仿宋" w:eastAsia="仿宋"/>
                            <w:sz w:val="28"/>
                          </w:rPr>
                          <w:t>学生在教师</w:t>
                        </w:r>
                        <w:r>
                          <w:rPr>
                            <w:rFonts w:ascii="仿宋" w:hAnsi="仿宋" w:cs="仿宋" w:eastAsia="仿宋"/>
                            <w:sz w:val="28"/>
                          </w:rPr>
                          <w:t>指导下明白“</w:t>
                        </w:r>
                        <w:r>
                          <w:rPr>
                            <w:rFonts w:ascii="仿宋" w:hAnsi="仿宋" w:cs="仿宋" w:eastAsia="仿宋"/>
                            <w:sz w:val="28"/>
                          </w:rPr>
                          <w:t>No bicycles.</w:t>
                        </w:r>
                        <w:r>
                          <w:rPr>
                            <w:rFonts w:ascii="仿宋" w:hAnsi="仿宋" w:cs="仿宋" w:eastAsia="仿宋"/>
                            <w:sz w:val="28"/>
                          </w:rPr>
                          <w:t>”归类为</w:t>
                        </w:r>
                        <w:r>
                          <w:rPr>
                            <w:rFonts w:ascii="仿宋" w:hAnsi="仿宋" w:cs="仿宋" w:eastAsia="仿宋"/>
                            <w:sz w:val="28"/>
                          </w:rPr>
                          <w:t>road signs</w:t>
                        </w:r>
                        <w:r>
                          <w:rPr>
                            <w:rFonts w:ascii="仿宋" w:hAnsi="仿宋" w:cs="仿宋" w:eastAsia="仿宋"/>
                            <w:sz w:val="28"/>
                          </w:rPr>
                          <w:t>，在课文阅读基础上明白</w:t>
                        </w:r>
                        <w:r>
                          <w:rPr>
                            <w:rFonts w:ascii="仿宋" w:hAnsi="仿宋" w:cs="仿宋" w:eastAsia="仿宋"/>
                            <w:sz w:val="28"/>
                          </w:rPr>
                          <w:t>Signs are important.</w:t>
                        </w:r>
                      </w:p>
                      <w:p>
                        <w:pPr>
                          <w:pStyle w:val="null25"/>
                          <w:jc w:val="both"/>
                        </w:pPr>
                        <w:r>
                          <w:rPr>
                            <w:rFonts w:ascii="仿宋" w:hAnsi="仿宋" w:cs="仿宋" w:eastAsia="仿宋"/>
                            <w:sz w:val="28"/>
                          </w:rPr>
                          <w:t xml:space="preserve"> </w:t>
                        </w:r>
                      </w:p>
                      <w:p>
                        <w:pPr>
                          <w:pStyle w:val="null25"/>
                          <w:numPr>
                            <w:ilvl w:val="0"/>
                            <w:numId w:val="7"/>
                          </w:numPr>
                          <w:ind w:left="240"/>
                          <w:jc w:val="both"/>
                        </w:pPr>
                        <w:r>
                          <w:rPr>
                            <w:rFonts w:ascii="仿宋" w:hAnsi="仿宋" w:cs="仿宋" w:eastAsia="仿宋"/>
                            <w:sz w:val="28"/>
                          </w:rPr>
                          <w:t>Answer the questions.</w:t>
                        </w:r>
                      </w:p>
                      <w:p>
                        <w:pPr>
                          <w:pStyle w:val="null25"/>
                          <w:jc w:val="both"/>
                        </w:pPr>
                        <w:r>
                          <w:rPr>
                            <w:rFonts w:ascii="仿宋" w:hAnsi="仿宋" w:cs="仿宋" w:eastAsia="仿宋"/>
                            <w:sz w:val="28"/>
                          </w:rPr>
                          <w:t xml:space="preserve"> </w:t>
                        </w:r>
                      </w:p>
                      <w:p>
                        <w:pPr>
                          <w:pStyle w:val="null25"/>
                          <w:jc w:val="center"/>
                        </w:pPr>
                        <w:r>
                          <w:drawing>
                            <wp:inline distT="0" distR="0" distB="0" distL="0">
                              <wp:extent cx="2232660" cy="617681"/>
                              <wp:docPr id="6" name="Drawing 6" descr="img"/>
                              <a:graphic xmlns:a="http://schemas.openxmlformats.org/drawingml/2006/main">
                                <a:graphicData uri="http://schemas.openxmlformats.org/drawingml/2006/picture">
                                  <pic:pic xmlns:pic="http://schemas.openxmlformats.org/drawingml/2006/picture">
                                    <pic:nvPicPr>
                                      <pic:cNvPr id="0" name="Picture 6" descr="img"/>
                                      <pic:cNvPicPr>
                                        <a:picLocks noChangeAspect="true"/>
                                      </pic:cNvPicPr>
                                    </pic:nvPicPr>
                                    <pic:blipFill>
                                      <a:blip r:embed="rId16"/>
                                      <a:stretch>
                                        <a:fillRect/>
                                      </a:stretch>
                                    </pic:blipFill>
                                    <pic:spPr>
                                      <a:xfrm>
                                        <a:off x="0" y="0"/>
                                        <a:ext cx="2232660" cy="617681"/>
                                      </a:xfrm>
                                      <a:prstGeom prst="rect">
                                        <a:avLst/>
                                      </a:prstGeom>
                                    </pic:spPr>
                                  </pic:pic>
                                </a:graphicData>
                              </a:graphic>
                            </wp:inline>
                          </w:drawing>
                        </w:r>
                      </w:p>
                      <w:p>
                        <w:pPr>
                          <w:pStyle w:val="null25"/>
                          <w:jc w:val="both"/>
                        </w:pPr>
                        <w:r>
                          <w:rPr>
                            <w:rFonts w:ascii="仿宋" w:hAnsi="仿宋" w:cs="仿宋" w:eastAsia="仿宋"/>
                            <w:sz w:val="28"/>
                          </w:rPr>
                          <w:t>学生在文本学习后，在教师指导下扩充阅读材料。 学生通过观看视频材料，完成观看后思考并回答</w:t>
                        </w:r>
                        <w:r>
                          <w:rPr>
                            <w:rFonts w:ascii="仿宋" w:hAnsi="仿宋" w:cs="仿宋" w:eastAsia="仿宋"/>
                            <w:sz w:val="28"/>
                          </w:rPr>
                          <w:t xml:space="preserve"> “What signs do Bobby and Sam see?”</w:t>
                        </w:r>
                      </w:p>
                      <w:p>
                        <w:pPr>
                          <w:pStyle w:val="null25"/>
                          <w:jc w:val="both"/>
                        </w:pPr>
                        <w:r>
                          <w:rPr>
                            <w:rFonts w:ascii="仿宋" w:hAnsi="仿宋" w:cs="仿宋" w:eastAsia="仿宋"/>
                            <w:sz w:val="28"/>
                          </w:rPr>
                          <w:t>学生根据在视频情境中发现的信息进行自由发言，进而在教师的引导下总结出</w:t>
                        </w:r>
                        <w:r>
                          <w:rPr>
                            <w:rFonts w:ascii="仿宋" w:hAnsi="仿宋" w:cs="仿宋" w:eastAsia="仿宋"/>
                            <w:sz w:val="28"/>
                          </w:rPr>
                          <w:t>“Signs are useful”.</w:t>
                        </w:r>
                      </w:p>
                      <w:p>
                        <w:pPr>
                          <w:pStyle w:val="null25"/>
                          <w:jc w:val="both"/>
                        </w:pPr>
                        <w:r>
                          <w:rPr>
                            <w:rFonts w:ascii="仿宋" w:hAnsi="仿宋" w:cs="仿宋" w:eastAsia="仿宋"/>
                            <w:sz w:val="28"/>
                          </w:rPr>
                          <w:t>（本部分是由文本内容延伸到课外素材，素材内容选自牛津译林版（三年级起点）小学英语六年级上册</w:t>
                        </w:r>
                        <w:r>
                          <w:rPr>
                            <w:rFonts w:ascii="仿宋" w:hAnsi="仿宋" w:cs="仿宋" w:eastAsia="仿宋"/>
                            <w:sz w:val="28"/>
                          </w:rPr>
                          <w:t>Unit 5</w:t>
                        </w:r>
                        <w:r>
                          <w:rPr>
                            <w:rFonts w:ascii="仿宋" w:hAnsi="仿宋" w:cs="仿宋" w:eastAsia="仿宋"/>
                            <w:sz w:val="28"/>
                          </w:rPr>
                          <w:t>平行文本）</w:t>
                        </w:r>
                      </w:p>
                      <w:p>
                        <w:pPr>
                          <w:pStyle w:val="null25"/>
                          <w:jc w:val="both"/>
                        </w:pPr>
                        <w:r>
                          <w:rPr>
                            <w:rFonts w:ascii="仿宋" w:hAnsi="仿宋" w:cs="仿宋" w:eastAsia="仿宋"/>
                            <w:sz w:val="28"/>
                          </w:rPr>
                          <w:t xml:space="preserve"> </w:t>
                        </w:r>
                      </w:p>
                      <w:p>
                        <w:pPr>
                          <w:pStyle w:val="null25"/>
                          <w:numPr>
                            <w:ilvl w:val="0"/>
                            <w:numId w:val="7"/>
                          </w:numPr>
                          <w:ind w:left="240"/>
                          <w:jc w:val="both"/>
                        </w:pPr>
                        <w:r>
                          <w:rPr>
                            <w:rFonts w:ascii="仿宋" w:hAnsi="仿宋" w:cs="仿宋" w:eastAsia="仿宋"/>
                            <w:sz w:val="28"/>
                          </w:rPr>
                          <w:t>True or false?</w:t>
                        </w:r>
                      </w:p>
                      <w:p>
                        <w:pPr>
                          <w:pStyle w:val="null25"/>
                          <w:jc w:val="both"/>
                        </w:pPr>
                        <w:r>
                          <w:drawing>
                            <wp:inline distT="0" distR="0" distB="0" distL="0">
                              <wp:extent cx="2232660" cy="815779"/>
                              <wp:docPr id="7" name="Drawing 7" descr="img"/>
                              <a:graphic xmlns:a="http://schemas.openxmlformats.org/drawingml/2006/main">
                                <a:graphicData uri="http://schemas.openxmlformats.org/drawingml/2006/picture">
                                  <pic:pic xmlns:pic="http://schemas.openxmlformats.org/drawingml/2006/picture">
                                    <pic:nvPicPr>
                                      <pic:cNvPr id="0" name="Picture 7" descr="img"/>
                                      <pic:cNvPicPr>
                                        <a:picLocks noChangeAspect="true"/>
                                      </pic:cNvPicPr>
                                    </pic:nvPicPr>
                                    <pic:blipFill>
                                      <a:blip r:embed="rId17"/>
                                      <a:stretch>
                                        <a:fillRect/>
                                      </a:stretch>
                                    </pic:blipFill>
                                    <pic:spPr>
                                      <a:xfrm>
                                        <a:off x="0" y="0"/>
                                        <a:ext cx="2232660" cy="815779"/>
                                      </a:xfrm>
                                      <a:prstGeom prst="rect">
                                        <a:avLst/>
                                      </a:prstGeom>
                                    </pic:spPr>
                                  </pic:pic>
                                </a:graphicData>
                              </a:graphic>
                            </wp:inline>
                          </w:drawing>
                        </w:r>
                        <w:r>
                          <w:rPr>
                            <w:rFonts w:ascii="仿宋" w:hAnsi="仿宋" w:cs="仿宋" w:eastAsia="仿宋"/>
                            <w:sz w:val="28"/>
                          </w:rPr>
                          <w:t>学生在教师指导下，仔细研读文本第三段，并能结合文本内容进行自主思考和判断。</w:t>
                        </w:r>
                      </w:p>
                      <w:p>
                        <w:pPr>
                          <w:pStyle w:val="null25"/>
                          <w:jc w:val="both"/>
                        </w:pPr>
                        <w:r>
                          <w:rPr>
                            <w:rFonts w:ascii="仿宋" w:hAnsi="仿宋" w:cs="仿宋" w:eastAsia="仿宋"/>
                            <w:sz w:val="28"/>
                          </w:rPr>
                          <w:t xml:space="preserve"> </w:t>
                        </w:r>
                      </w:p>
                      <w:p>
                        <w:pPr>
                          <w:pStyle w:val="null25"/>
                          <w:ind w:left="480"/>
                          <w:jc w:val="both"/>
                        </w:pPr>
                        <w:r>
                          <w:rPr>
                            <w:rFonts w:ascii="仿宋" w:hAnsi="仿宋" w:cs="仿宋" w:eastAsia="仿宋"/>
                            <w:sz w:val="28"/>
                          </w:rPr>
                          <w:t>(4) Let’s dub</w:t>
                        </w:r>
                      </w:p>
                      <w:p>
                        <w:pPr>
                          <w:pStyle w:val="null25"/>
                          <w:ind w:left="480"/>
                          <w:jc w:val="both"/>
                        </w:pPr>
                        <w:r>
                          <w:rPr>
                            <w:rFonts w:ascii="仿宋" w:hAnsi="仿宋" w:cs="仿宋" w:eastAsia="仿宋"/>
                            <w:sz w:val="28"/>
                          </w:rPr>
                          <w:t xml:space="preserve"> </w:t>
                        </w:r>
                      </w:p>
                      <w:p>
                        <w:pPr>
                          <w:pStyle w:val="null25"/>
                          <w:jc w:val="both"/>
                        </w:pPr>
                        <w:r>
                          <w:drawing>
                            <wp:inline distT="0" distR="0" distB="0" distL="0">
                              <wp:extent cx="2232660" cy="2768498"/>
                              <wp:docPr id="8" name="Drawing 8" descr="img"/>
                              <a:graphic xmlns:a="http://schemas.openxmlformats.org/drawingml/2006/main">
                                <a:graphicData uri="http://schemas.openxmlformats.org/drawingml/2006/picture">
                                  <pic:pic xmlns:pic="http://schemas.openxmlformats.org/drawingml/2006/picture">
                                    <pic:nvPicPr>
                                      <pic:cNvPr id="0" name="Picture 8" descr="img"/>
                                      <pic:cNvPicPr>
                                        <a:picLocks noChangeAspect="true"/>
                                      </pic:cNvPicPr>
                                    </pic:nvPicPr>
                                    <pic:blipFill>
                                      <a:blip r:embed="rId18"/>
                                      <a:stretch>
                                        <a:fillRect/>
                                      </a:stretch>
                                    </pic:blipFill>
                                    <pic:spPr>
                                      <a:xfrm>
                                        <a:off x="0" y="0"/>
                                        <a:ext cx="2232660" cy="2768498"/>
                                      </a:xfrm>
                                      <a:prstGeom prst="rect">
                                        <a:avLst/>
                                      </a:prstGeom>
                                    </pic:spPr>
                                  </pic:pic>
                                </a:graphicData>
                              </a:graphic>
                            </wp:inline>
                          </w:drawing>
                        </w:r>
                        <w:r>
                          <w:rPr>
                            <w:rFonts w:ascii="仿宋" w:hAnsi="仿宋" w:cs="仿宋" w:eastAsia="仿宋"/>
                            <w:sz w:val="28"/>
                          </w:rPr>
                          <w:t>学生借助信息技术设备，及时在线提交文本</w:t>
                        </w:r>
                        <w:r>
                          <w:rPr>
                            <w:rFonts w:ascii="仿宋" w:hAnsi="仿宋" w:cs="仿宋" w:eastAsia="仿宋"/>
                            <w:sz w:val="28"/>
                          </w:rPr>
                          <w:t>D</w:t>
                        </w:r>
                        <w:r>
                          <w:rPr>
                            <w:rFonts w:ascii="仿宋" w:hAnsi="仿宋" w:cs="仿宋" w:eastAsia="仿宋"/>
                            <w:sz w:val="28"/>
                          </w:rPr>
                          <w:t>部分的语音跟读作业。设备及时收集数据，给予学生和教师反馈，帮助孩子进行纠音。</w:t>
                        </w:r>
                      </w:p>
                    </w:tc>
                    <w:tc>
                      <w:tcPr>
                        <w:tcW w:type="dxa" w:w="1941"/>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教师引导学生听录音圈出相应的三大地点，了解贯穿文本的游历线索。同时在全文泛听过程中，</w:t>
                        </w:r>
                        <w:r>
                          <w:rPr>
                            <w:rFonts w:ascii="仿宋" w:hAnsi="仿宋" w:cs="仿宋" w:eastAsia="仿宋"/>
                            <w:sz w:val="28"/>
                          </w:rPr>
                          <w:t>对文本有进一步直观和全面的了解，从整体着手，为进一步内化语言奠定基础。</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教师引导学生借助略读的阅读技巧对文本关键信息进行梳理，并根据不同学生的问题回答情况，发现问题，及时提供帮助。</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教师观察学生是否能根据所给的提示以及阅读技巧的指导，快速且正确地找到所给题的正确答案，及时有效地将技巧应用到课文阅读实践中。教师再根据学生的实际表现情况，予以及时的反馈、鼓励或表扬。</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教师主要观察学生在进行文本细读过程中的表现情况，及时对学生予以帮助，并适时给予必要的提示和帮助，让其在掌握文本阅读的策略前提下，能够快速提炼出相应段落的主要点，并在实际运用过程中，进一步提高自身的逻辑思维能力、口语交际和表达能力、合作探究能力。</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 xml:space="preserve"> </w:t>
                        </w:r>
                      </w:p>
                      <w:p>
                        <w:pPr>
                          <w:pStyle w:val="null25"/>
                          <w:jc w:val="both"/>
                        </w:pPr>
                        <w:r>
                          <w:rPr>
                            <w:rFonts w:ascii="仿宋" w:hAnsi="仿宋" w:cs="仿宋" w:eastAsia="仿宋"/>
                            <w:sz w:val="28"/>
                          </w:rPr>
                          <w:t>教师通过信息技术设备支持和智能终端实时提供的数据分析报告，帮助学生落实文本掌握程度和进一步提高口语水平。教师根据数据分析结果，及时调整教学策略，提供个性化的指导和支持，帮助学生进行自我纠音或者他人帮助纠音。</w:t>
                        </w:r>
                      </w:p>
                    </w:tc>
                  </w:tr>
                  <w:tr>
                    <w:tc>
                      <w:tcPr>
                        <w:tcW w:type="dxa" w:w="7505"/>
                        <w:gridSpan w:val="3"/>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5"/>
                          <w:spacing w:after="120"/>
                          <w:jc w:val="both"/>
                        </w:pPr>
                        <w:r>
                          <w:rPr>
                            <w:rFonts w:ascii="仿宋" w:hAnsi="仿宋" w:cs="仿宋" w:eastAsia="仿宋"/>
                            <w:b/>
                            <w:sz w:val="28"/>
                          </w:rPr>
                          <w:t>设计意图：</w:t>
                        </w:r>
                        <w:r>
                          <w:rPr>
                            <w:rFonts w:ascii="仿宋" w:hAnsi="仿宋" w:cs="仿宋" w:eastAsia="仿宋"/>
                            <w:sz w:val="28"/>
                          </w:rPr>
                          <w:t>本阶段的活动旨在引导学生将所学阅读技巧运用到文本阅读实践中去，引导学生对文本内容进行深层分析，从而加深学生对标志的理解，培养学生养成主动探究的习惯。其次，鼓励学生结合生活实际挖掘出更多文本背后的内容，发散学生思维。问题设置的维度由易到难逐层推进，</w:t>
                        </w:r>
                        <w:r>
                          <w:rPr>
                            <w:rFonts w:ascii="仿宋" w:hAnsi="仿宋" w:cs="仿宋" w:eastAsia="仿宋"/>
                            <w:sz w:val="28"/>
                          </w:rPr>
                          <w:t>学生的表述也由少及多，旨在让学生不只是停留在文本表面，除了知其然更要知其所以然，进一步培养学生的思辨能力。</w:t>
                        </w:r>
                      </w:p>
                    </w:tc>
                  </w:tr>
                </w:tbl>
                <w:p w:rsidR="006977DC" w:rsidRPr="00CE3A7E" w:rsidP="006977DC" w14:textId="319B8DD8">
                  <w:pPr>
                    <w:pStyle w:val="null25"/>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3：迁移创新</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15</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1914"/>
                    <w:gridCol w:w="3339"/>
                    <w:gridCol w:w="2253"/>
                  </w:tblGrid>
                  <w:tr>
                    <w:tc>
                      <w:tcPr>
                        <w:tcW w:type="dxa" w:w="1914"/>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6"/>
                          <w:jc w:val="center"/>
                        </w:pPr>
                        <w:r>
                          <w:rPr>
                            <w:rFonts w:ascii="仿宋" w:hAnsi="仿宋" w:cs="仿宋" w:eastAsia="仿宋"/>
                            <w:b/>
                            <w:sz w:val="28"/>
                          </w:rPr>
                          <w:t>教学目标</w:t>
                        </w:r>
                      </w:p>
                    </w:tc>
                    <w:tc>
                      <w:tcPr>
                        <w:tcW w:type="dxa" w:w="3339"/>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6"/>
                          <w:jc w:val="center"/>
                        </w:pPr>
                        <w:r>
                          <w:rPr>
                            <w:rFonts w:ascii="仿宋" w:hAnsi="仿宋" w:cs="仿宋" w:eastAsia="仿宋"/>
                            <w:b/>
                            <w:sz w:val="28"/>
                          </w:rPr>
                          <w:t>学习活动</w:t>
                        </w:r>
                      </w:p>
                    </w:tc>
                    <w:tc>
                      <w:tcPr>
                        <w:tcW w:type="dxa" w:w="2253"/>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6"/>
                          <w:jc w:val="center"/>
                        </w:pPr>
                        <w:r>
                          <w:rPr>
                            <w:rFonts w:ascii="仿宋" w:hAnsi="仿宋" w:cs="仿宋" w:eastAsia="仿宋"/>
                            <w:b/>
                            <w:sz w:val="28"/>
                          </w:rPr>
                          <w:t>效果评价</w:t>
                        </w:r>
                      </w:p>
                    </w:tc>
                  </w:tr>
                  <w:tr>
                    <w:tc>
                      <w:tcPr>
                        <w:tcW w:type="dxa" w:w="1914"/>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sz w:val="28"/>
                          </w:rPr>
                          <w:t>1. 简要对文本中</w:t>
                        </w:r>
                        <w:r>
                          <w:rPr>
                            <w:rFonts w:ascii="仿宋" w:hAnsi="仿宋" w:cs="仿宋" w:eastAsia="仿宋"/>
                            <w:sz w:val="28"/>
                          </w:rPr>
                          <w:t>Dino</w:t>
                        </w:r>
                        <w:r>
                          <w:rPr>
                            <w:rFonts w:ascii="仿宋" w:hAnsi="仿宋" w:cs="仿宋" w:eastAsia="仿宋"/>
                            <w:sz w:val="28"/>
                          </w:rPr>
                          <w:t>是否能进入电影院进行分析与讨论。（迁移创新）</w:t>
                        </w:r>
                      </w:p>
                    </w:tc>
                    <w:tc>
                      <w:tcPr>
                        <w:tcW w:type="dxa" w:w="3339"/>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sz w:val="28"/>
                          </w:rPr>
                          <w:t xml:space="preserve">1. </w:t>
                        </w:r>
                        <w:r>
                          <w:rPr>
                            <w:rFonts w:ascii="仿宋" w:hAnsi="仿宋" w:cs="仿宋" w:eastAsia="仿宋"/>
                            <w:sz w:val="28"/>
                          </w:rPr>
                          <w:t>Activity 1</w:t>
                        </w:r>
                        <w:r>
                          <w:rPr>
                            <w:rFonts w:ascii="仿宋" w:hAnsi="仿宋" w:cs="仿宋" w:eastAsia="仿宋"/>
                            <w:sz w:val="28"/>
                          </w:rPr>
                          <w:t>：</w:t>
                        </w:r>
                        <w:r>
                          <w:rPr>
                            <w:rFonts w:ascii="仿宋" w:hAnsi="仿宋" w:cs="仿宋" w:eastAsia="仿宋"/>
                            <w:sz w:val="28"/>
                          </w:rPr>
                          <w:t>let’s think.</w:t>
                        </w:r>
                      </w:p>
                      <w:p>
                        <w:pPr>
                          <w:pStyle w:val="null26"/>
                          <w:jc w:val="both"/>
                        </w:pPr>
                        <w:r>
                          <w:rPr>
                            <w:rFonts w:ascii="仿宋" w:hAnsi="仿宋" w:cs="仿宋" w:eastAsia="仿宋"/>
                            <w:sz w:val="28"/>
                          </w:rPr>
                          <w:t>学生就</w:t>
                        </w:r>
                        <w:r>
                          <w:rPr>
                            <w:rFonts w:ascii="仿宋" w:hAnsi="仿宋" w:cs="仿宋" w:eastAsia="仿宋"/>
                            <w:sz w:val="28"/>
                          </w:rPr>
                          <w:t>Dino</w:t>
                        </w:r>
                        <w:r>
                          <w:rPr>
                            <w:rFonts w:ascii="仿宋" w:hAnsi="仿宋" w:cs="仿宋" w:eastAsia="仿宋"/>
                            <w:sz w:val="28"/>
                          </w:rPr>
                          <w:t>是否能够进入电影院观看电影进行分析与讨论，进而体会标志制定的重要性与必要性。</w:t>
                        </w:r>
                      </w:p>
                      <w:p>
                        <w:pPr>
                          <w:pStyle w:val="null26"/>
                          <w:jc w:val="both"/>
                        </w:pPr>
                        <w:r>
                          <w:drawing>
                            <wp:inline distT="0" distR="0" distB="0" distL="0">
                              <wp:extent cx="1983105" cy="770351"/>
                              <wp:docPr id="9" name="Drawing 9" descr="img"/>
                              <a:graphic xmlns:a="http://schemas.openxmlformats.org/drawingml/2006/main">
                                <a:graphicData uri="http://schemas.openxmlformats.org/drawingml/2006/picture">
                                  <pic:pic xmlns:pic="http://schemas.openxmlformats.org/drawingml/2006/picture">
                                    <pic:nvPicPr>
                                      <pic:cNvPr id="0" name="Picture 9" descr="img"/>
                                      <pic:cNvPicPr>
                                        <a:picLocks noChangeAspect="true"/>
                                      </pic:cNvPicPr>
                                    </pic:nvPicPr>
                                    <pic:blipFill>
                                      <a:blip r:embed="rId19"/>
                                      <a:stretch>
                                        <a:fillRect/>
                                      </a:stretch>
                                    </pic:blipFill>
                                    <pic:spPr>
                                      <a:xfrm>
                                        <a:off x="0" y="0"/>
                                        <a:ext cx="1983105" cy="770351"/>
                                      </a:xfrm>
                                      <a:prstGeom prst="rect">
                                        <a:avLst/>
                                      </a:prstGeom>
                                    </pic:spPr>
                                  </pic:pic>
                                </a:graphicData>
                              </a:graphic>
                            </wp:inline>
                          </w:drawing>
                        </w:r>
                      </w:p>
                    </w:tc>
                    <w:tc>
                      <w:tcPr>
                        <w:tcW w:type="dxa" w:w="2253"/>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sz w:val="28"/>
                          </w:rPr>
                          <w:t>教师根据学生对辩题的回答与反馈，引导讨论和正确评价。</w:t>
                        </w:r>
                      </w:p>
                    </w:tc>
                  </w:tr>
                  <w:tr>
                    <w:tc>
                      <w:tcPr>
                        <w:tcW w:type="dxa" w:w="1914"/>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sz w:val="28"/>
                          </w:rPr>
                          <w:t xml:space="preserve"> </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sz w:val="28"/>
                          </w:rPr>
                          <w:t xml:space="preserve">2. </w:t>
                        </w:r>
                        <w:r>
                          <w:rPr>
                            <w:rFonts w:ascii="仿宋" w:hAnsi="仿宋" w:cs="仿宋" w:eastAsia="仿宋"/>
                            <w:sz w:val="28"/>
                          </w:rPr>
                          <w:t>在小组内交流，为电影院设计新的标志与规则，并向全班汇报小组讨论结果。（迁移创新）</w:t>
                        </w:r>
                      </w:p>
                    </w:tc>
                    <w:tc>
                      <w:tcPr>
                        <w:tcW w:type="dxa" w:w="3339"/>
                        <w:tcBorders>
                          <w:top w:val="none" w:color="000000" w:sz="4"/>
                          <w:left w:val="none" w:color="000000" w:sz="4"/>
                          <w:bottom w:val="single" w:color="000000" w:sz="4"/>
                          <w:right w:val="single" w:color="000000" w:sz="4"/>
                        </w:tcBorders>
                        <w:tcMar>
                          <w:top w:type="dxa" w:w="0"/>
                          <w:left w:type="dxa" w:w="105"/>
                          <w:bottom w:type="dxa" w:w="0"/>
                          <w:right w:type="dxa" w:w="105"/>
                        </w:tcMar>
                      </w:tcPr>
                      <w:tbl>
                        <w:tblGrid>
                          <w:gridCol w:w="1562"/>
                          <w:gridCol w:w="1562"/>
                        </w:tblGrid>
                        <w:tr>
                          <w:tc>
                            <w:tcPr>
                              <w:tcW w:type="dxa" w:w="1562"/>
                            </w:tcPr>
                            <w:p>
                              <w:pPr>
                                <w:pStyle w:val="null26"/>
                              </w:pPr>
                              <w:r>
                                <w:rPr>
                                  <w:rFonts w:ascii="仿宋" w:hAnsi="仿宋" w:cs="仿宋" w:eastAsia="仿宋"/>
                                  <w:sz w:val="28"/>
                                </w:rPr>
                                <w:t xml:space="preserve"> </w:t>
                              </w:r>
                            </w:p>
                          </w:tc>
                        </w:tr>
                        <w:tr>
                          <w:tc>
                            <w:tcPr>
                              <w:tcW w:type="dxa" w:w="1562"/>
                            </w:tcPr>
                            <w:p>
                              <w:pPr>
                                <w:pStyle w:val="null26"/>
                              </w:pPr>
                              <w:r>
                                <w:rPr>
                                  <w:rFonts w:ascii="仿宋" w:hAnsi="仿宋" w:cs="仿宋" w:eastAsia="仿宋"/>
                                  <w:sz w:val="28"/>
                                </w:rPr>
                                <w:t xml:space="preserve"> </w:t>
                              </w:r>
                            </w:p>
                          </w:tc>
                          <w:tc>
                            <w:tcPr>
                              <w:tcW w:type="dxa" w:w="1562"/>
                            </w:tcPr>
                            <w:p>
                              <w:pPr>
                                <w:pStyle w:val="null26"/>
                              </w:pPr>
                              <w:r>
                                <w:rPr>
                                  <w:rFonts w:ascii="仿宋" w:hAnsi="仿宋" w:cs="仿宋" w:eastAsia="仿宋"/>
                                  <w:sz w:val="28"/>
                                </w:rPr>
                                <w:t xml:space="preserve"> </w:t>
                              </w:r>
                            </w:p>
                          </w:tc>
                        </w:tr>
                      </w:tbl>
                      <w:p>
                        <w:pPr>
                          <w:pStyle w:val="null26"/>
                        </w:pPr>
                        <w:r>
                          <w:rPr>
                            <w:rFonts w:ascii="仿宋" w:hAnsi="仿宋" w:cs="仿宋" w:eastAsia="仿宋"/>
                            <w:sz w:val="28"/>
                          </w:rPr>
                          <w:t>2</w:t>
                        </w:r>
                        <w:r>
                          <w:rPr>
                            <w:rFonts w:ascii="仿宋" w:hAnsi="仿宋" w:cs="仿宋" w:eastAsia="仿宋"/>
                            <w:sz w:val="28"/>
                          </w:rPr>
                          <w:t>. Activity 2</w:t>
                        </w:r>
                        <w:r>
                          <w:rPr>
                            <w:rFonts w:ascii="仿宋" w:hAnsi="仿宋" w:cs="仿宋" w:eastAsia="仿宋"/>
                            <w:sz w:val="28"/>
                          </w:rPr>
                          <w:t>：</w:t>
                        </w:r>
                        <w:r>
                          <w:rPr>
                            <w:rFonts w:ascii="仿宋" w:hAnsi="仿宋" w:cs="仿宋" w:eastAsia="仿宋"/>
                            <w:sz w:val="28"/>
                          </w:rPr>
                          <w:t>let’s have a group work.</w:t>
                        </w:r>
                      </w:p>
                      <w:p>
                        <w:pPr>
                          <w:pStyle w:val="null26"/>
                        </w:pPr>
                        <w:r>
                          <w:drawing>
                            <wp:inline distT="0" distR="0" distB="0" distL="0">
                              <wp:extent cx="1983105" cy="892041"/>
                              <wp:docPr id="10" name="Drawing 10" descr="img"/>
                              <a:graphic xmlns:a="http://schemas.openxmlformats.org/drawingml/2006/main">
                                <a:graphicData uri="http://schemas.openxmlformats.org/drawingml/2006/picture">
                                  <pic:pic xmlns:pic="http://schemas.openxmlformats.org/drawingml/2006/picture">
                                    <pic:nvPicPr>
                                      <pic:cNvPr id="0" name="Picture 10" descr="img"/>
                                      <pic:cNvPicPr>
                                        <a:picLocks noChangeAspect="true"/>
                                      </pic:cNvPicPr>
                                    </pic:nvPicPr>
                                    <pic:blipFill>
                                      <a:blip r:embed="rId20"/>
                                      <a:stretch>
                                        <a:fillRect/>
                                      </a:stretch>
                                    </pic:blipFill>
                                    <pic:spPr>
                                      <a:xfrm>
                                        <a:off x="0" y="0"/>
                                        <a:ext cx="1983105" cy="892041"/>
                                      </a:xfrm>
                                      <a:prstGeom prst="rect">
                                        <a:avLst/>
                                      </a:prstGeom>
                                    </pic:spPr>
                                  </pic:pic>
                                </a:graphicData>
                              </a:graphic>
                            </wp:inline>
                          </w:drawing>
                        </w:r>
                      </w:p>
                      <w:p>
                        <w:pPr>
                          <w:pStyle w:val="null26"/>
                          <w:jc w:val="both"/>
                        </w:pPr>
                        <w:r>
                          <w:rPr>
                            <w:rFonts w:ascii="仿宋" w:hAnsi="仿宋" w:cs="仿宋" w:eastAsia="仿宋"/>
                            <w:sz w:val="28"/>
                          </w:rPr>
                          <w:t xml:space="preserve"> </w:t>
                        </w:r>
                      </w:p>
                      <w:p>
                        <w:pPr>
                          <w:pStyle w:val="null26"/>
                          <w:jc w:val="both"/>
                        </w:pPr>
                        <w:r>
                          <w:drawing>
                            <wp:inline distT="0" distR="0" distB="0" distL="0">
                              <wp:extent cx="1983105" cy="931703"/>
                              <wp:docPr id="11" name="Drawing 11" descr="img"/>
                              <a:graphic xmlns:a="http://schemas.openxmlformats.org/drawingml/2006/main">
                                <a:graphicData uri="http://schemas.openxmlformats.org/drawingml/2006/picture">
                                  <pic:pic xmlns:pic="http://schemas.openxmlformats.org/drawingml/2006/picture">
                                    <pic:nvPicPr>
                                      <pic:cNvPr id="0" name="Picture 11" descr="img"/>
                                      <pic:cNvPicPr>
                                        <a:picLocks noChangeAspect="true"/>
                                      </pic:cNvPicPr>
                                    </pic:nvPicPr>
                                    <pic:blipFill>
                                      <a:blip r:embed="rId21"/>
                                      <a:stretch>
                                        <a:fillRect/>
                                      </a:stretch>
                                    </pic:blipFill>
                                    <pic:spPr>
                                      <a:xfrm>
                                        <a:off x="0" y="0"/>
                                        <a:ext cx="1983105" cy="931703"/>
                                      </a:xfrm>
                                      <a:prstGeom prst="rect">
                                        <a:avLst/>
                                      </a:prstGeom>
                                    </pic:spPr>
                                  </pic:pic>
                                </a:graphicData>
                              </a:graphic>
                            </wp:inline>
                          </w:drawing>
                        </w:r>
                      </w:p>
                      <w:p>
                        <w:pPr>
                          <w:pStyle w:val="null26"/>
                          <w:jc w:val="both"/>
                        </w:pPr>
                        <w:r>
                          <w:rPr>
                            <w:rFonts w:ascii="仿宋" w:hAnsi="仿宋" w:cs="仿宋" w:eastAsia="仿宋"/>
                            <w:sz w:val="28"/>
                          </w:rPr>
                          <w:t>小组以合作的形式，运用重点句型复述文本或者共同为电影院设计出具有价值的、有意义的图标或标志。小组成员向全班介绍本组的合作学习成果。</w:t>
                        </w:r>
                      </w:p>
                    </w:tc>
                    <w:tc>
                      <w:tcPr>
                        <w:tcW w:type="dxa" w:w="2253"/>
                        <w:tcBorders>
                          <w:top w:val="none" w:color="000000" w:sz="4"/>
                          <w:left w:val="non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sz w:val="28"/>
                          </w:rPr>
                          <w:t xml:space="preserve"> </w:t>
                        </w:r>
                      </w:p>
                      <w:p>
                        <w:pPr>
                          <w:pStyle w:val="null26"/>
                          <w:jc w:val="both"/>
                        </w:pPr>
                        <w:r>
                          <w:rPr>
                            <w:rFonts w:ascii="仿宋" w:hAnsi="仿宋" w:cs="仿宋" w:eastAsia="仿宋"/>
                            <w:sz w:val="28"/>
                          </w:rPr>
                          <w:t>教师观察学生在小组内运用所学语言进行复述，或交流标志设计和规则制定的情况，及时予以鼓励或帮助。</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sz w:val="28"/>
                          </w:rPr>
                          <w:t xml:space="preserve"> </w:t>
                        </w:r>
                      </w:p>
                      <w:p>
                        <w:pPr>
                          <w:pStyle w:val="null26"/>
                          <w:jc w:val="both"/>
                        </w:pPr>
                        <w:r>
                          <w:rPr>
                            <w:rFonts w:ascii="仿宋" w:hAnsi="仿宋" w:cs="仿宋" w:eastAsia="仿宋"/>
                            <w:sz w:val="28"/>
                          </w:rPr>
                          <w:t>教师观察学生向全班汇报本组成员设计的标志及介绍标志的含义，评价教与学的成效。课堂总结环节呼吁学生尊重标志，遵守规则。</w:t>
                        </w:r>
                      </w:p>
                    </w:tc>
                  </w:tr>
                  <w:tr>
                    <w:tc>
                      <w:tcPr>
                        <w:tcW w:type="dxa" w:w="7506"/>
                        <w:gridSpan w:val="3"/>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6"/>
                          <w:jc w:val="both"/>
                        </w:pPr>
                        <w:r>
                          <w:rPr>
                            <w:rFonts w:ascii="仿宋" w:hAnsi="仿宋" w:cs="仿宋" w:eastAsia="仿宋"/>
                            <w:b/>
                            <w:sz w:val="28"/>
                          </w:rPr>
                          <w:t>设计意图：</w:t>
                        </w:r>
                        <w:r>
                          <w:rPr>
                            <w:rFonts w:ascii="仿宋" w:hAnsi="仿宋" w:cs="仿宋" w:eastAsia="仿宋"/>
                            <w:sz w:val="28"/>
                          </w:rPr>
                          <w:t>本阶段的学习活动旨在帮助学生在迁移创新的语境中，创造性地运用所学语言和所学知识，对</w:t>
                        </w:r>
                        <w:r>
                          <w:rPr>
                            <w:rFonts w:ascii="仿宋" w:hAnsi="仿宋" w:cs="仿宋" w:eastAsia="仿宋"/>
                            <w:sz w:val="28"/>
                          </w:rPr>
                          <w:t>Dino</w:t>
                        </w:r>
                        <w:r>
                          <w:rPr>
                            <w:rFonts w:ascii="仿宋" w:hAnsi="仿宋" w:cs="仿宋" w:eastAsia="仿宋"/>
                            <w:sz w:val="28"/>
                          </w:rPr>
                          <w:t>是否能进入电影院发表个人看法，并在小组合作下为电影院设计标志，完成标志设计之后再向全班进行介绍。学生从课本走向现实生活，在设计标志、交流标志和介绍标志的过程中，发展语用能力，初步形成对标志和规则意识的认识与理解。</w:t>
                        </w:r>
                      </w:p>
                    </w:tc>
                  </w:tr>
                </w:tbl>
                <w:p w:rsidR="006977DC" w:rsidRPr="00CE3A7E" w:rsidP="006977DC" w14:textId="319B8DD8">
                  <w:pPr>
                    <w:pStyle w:val="null26"/>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75C670A5" w14:textId="77777777" w:rsidTr="004C580C">
              <w:tblPrEx>
                <w:tblW w:w="5000" w:type="pct"/>
                <w:tblCellMar>
                  <w:top w:w="15" w:type="dxa"/>
                  <w:left w:w="15" w:type="dxa"/>
                  <w:bottom w:w="15" w:type="dxa"/>
                  <w:right w:w="15" w:type="dxa"/>
                </w:tblCellMar>
                <w:tblLook w:val="04A0"/>
              </w:tblPrEx>
              <w:trPr>
                <w:trHeight w:val="450"/>
              </w:trPr>
              <w:tc>
                <w:tcPr>
                  <w:tcW w:w="2130" w:type="dxa"/>
                  <w:tcBorders>
                    <w:top w:val="single" w:sz="6" w:space="0" w:color="000000"/>
                    <w:left w:val="single" w:sz="6" w:space="0" w:color="000000"/>
                    <w:bottom w:val="single" w:sz="6" w:space="0" w:color="000000"/>
                    <w:right w:val="single" w:sz="6" w:space="0" w:color="000000"/>
                  </w:tcBorders>
                  <w:vAlign w:val="center"/>
                  <w:hideMark/>
                </w:tcPr>
                <w:tbl>
                  <w:tblPr>
                    <w:tblW w:w="2100" w:type="dxa"/>
                    <w:jc w:val="center"/>
                    <w:tblCellMar>
                      <w:top w:w="15" w:type="dxa"/>
                      <w:left w:w="15" w:type="dxa"/>
                      <w:bottom w:w="15" w:type="dxa"/>
                      <w:right w:w="15" w:type="dxa"/>
                    </w:tblCellMar>
                    <w:tblLook w:val="04A0"/>
                  </w:tblPr>
                  <w:tblGrid>
                    <w:gridCol w:w="2100"/>
                  </w:tblGrid>
                  <w:tr w14:paraId="2F60D8A2" w14:textId="77777777">
                    <w:tblPrEx>
                      <w:tblW w:w="2100" w:type="dxa"/>
                      <w:jc w:val="center"/>
                      <w:tblCellMar>
                        <w:top w:w="15" w:type="dxa"/>
                        <w:left w:w="15" w:type="dxa"/>
                        <w:bottom w:w="15" w:type="dxa"/>
                        <w:right w:w="15" w:type="dxa"/>
                      </w:tblCellMar>
                      <w:tblLook w:val="04A0"/>
                    </w:tblPrEx>
                    <w:trPr>
                      <w:jc w:val="center"/>
                    </w:trPr>
                    <w:tc>
                      <w:tcPr>
                        <w:tcW w:w="2100" w:type="dxa"/>
                        <w:vAlign w:val="center"/>
                        <w:hideMark/>
                      </w:tcPr>
                      <w:p w:rsidR="006977DC" w:rsidRPr="00CE3A7E" w:rsidP="006977DC" w14:textId="42A7B936">
                        <w:pPr>
                          <w:widowControl/>
                          <w:spacing w:line="300" w:lineRule="auto"/>
                          <w:jc w:val="center"/>
                          <w:rPr>
                            <w:rFonts w:ascii="仿宋" w:eastAsia="仿宋" w:hAnsi="仿宋" w:cs="宋体"/>
                            <w:kern w:val="0"/>
                            <w:sz w:val="28"/>
                            <w:szCs w:val="28"/>
                          </w:rPr>
                        </w:pPr>
                        <w:r>
                          <w:rPr>
                            <w:rFonts w:ascii="仿宋" w:eastAsia="仿宋" w:hAnsi="仿宋" w:cs="宋体" w:hint="eastAsia"/>
                            <w:kern w:val="0"/>
                            <w:sz w:val="28"/>
                            <w:szCs w:val="28"/>
                          </w:rPr>
                          <w:t>Step 7：Homework</w:t>
                        </w:r>
                      </w:p>
                    </w:tc>
                  </w:tr>
                </w:tbl>
                <w:p w:rsidR="006977DC" w:rsidRPr="00CE3A7E" w:rsidP="006977DC" w14:textId="460A4D1A">
                  <w:pPr>
                    <w:widowControl/>
                    <w:spacing w:line="300" w:lineRule="auto"/>
                    <w:jc w:val="center"/>
                    <w:rPr>
                      <w:rFonts w:ascii="仿宋" w:eastAsia="仿宋" w:hAnsi="仿宋" w:cs="宋体"/>
                      <w:kern w:val="0"/>
                      <w:sz w:val="28"/>
                      <w:szCs w:val="28"/>
                    </w:rPr>
                  </w:pPr>
                  <w:r w:rsidRPr="00CE3A7E">
                    <w:rPr>
                      <w:rFonts w:ascii="仿宋" w:eastAsia="仿宋" w:hAnsi="仿宋" w:cs="宋体"/>
                      <w:kern w:val="0"/>
                      <w:sz w:val="28"/>
                      <w:szCs w:val="28"/>
                    </w:rPr>
                    <w:t>（</w:t>
                  </w:r>
                  <w:r w:rsidR="00864834">
                    <w:rPr>
                      <w:rFonts w:ascii="仿宋" w:eastAsia="仿宋" w:hAnsi="仿宋" w:cs="宋体" w:hint="eastAsia"/>
                      <w:kern w:val="0"/>
                      <w:sz w:val="28"/>
                      <w:szCs w:val="28"/>
                    </w:rPr>
                    <w:t>2</w:t>
                  </w:r>
                  <w:r w:rsidRPr="00CE3A7E">
                    <w:rPr>
                      <w:rFonts w:ascii="仿宋" w:eastAsia="仿宋" w:hAnsi="仿宋" w:cs="宋体"/>
                      <w:kern w:val="0"/>
                      <w:sz w:val="28"/>
                      <w:szCs w:val="28"/>
                    </w:rPr>
                    <w:t>分钟）</w:t>
                  </w:r>
                </w:p>
              </w:tc>
              <w:tc>
                <w:tcPr>
                  <w:tcW w:w="7721"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1835"/>
                    <w:gridCol w:w="3617"/>
                    <w:gridCol w:w="2053"/>
                  </w:tblGrid>
                  <w:tr>
                    <w:tc>
                      <w:tcPr>
                        <w:tcW w:type="dxa" w:w="1835"/>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7"/>
                          <w:jc w:val="both"/>
                        </w:pPr>
                        <w:r>
                          <w:rPr>
                            <w:rFonts w:ascii="仿宋" w:hAnsi="仿宋" w:cs="仿宋" w:eastAsia="仿宋"/>
                            <w:sz w:val="28"/>
                          </w:rPr>
                          <w:t>1.</w:t>
                        </w:r>
                        <w:r>
                          <w:rPr>
                            <w:rFonts w:ascii="仿宋" w:hAnsi="仿宋" w:cs="仿宋" w:eastAsia="仿宋"/>
                            <w:sz w:val="28"/>
                          </w:rPr>
                          <w:t>能综合运用本单元所学单词句型进行情境交际。（学习理解）</w:t>
                        </w:r>
                      </w:p>
                      <w:p>
                        <w:pPr>
                          <w:pStyle w:val="null27"/>
                          <w:jc w:val="both"/>
                        </w:pPr>
                        <w:r>
                          <w:rPr>
                            <w:rFonts w:ascii="仿宋" w:hAnsi="仿宋" w:cs="仿宋" w:eastAsia="仿宋"/>
                            <w:sz w:val="28"/>
                          </w:rPr>
                          <w:t xml:space="preserve">2. </w:t>
                        </w:r>
                        <w:r>
                          <w:rPr>
                            <w:rFonts w:ascii="仿宋" w:hAnsi="仿宋" w:cs="仿宋" w:eastAsia="仿宋"/>
                            <w:sz w:val="28"/>
                          </w:rPr>
                          <w:t>能综合运用已学知识解决生活中的实际问题，帮助构建社会主义和谐社会。（应用实践</w:t>
                        </w:r>
                        <w:r>
                          <w:rPr>
                            <w:rFonts w:ascii="仿宋" w:hAnsi="仿宋" w:cs="仿宋" w:eastAsia="仿宋"/>
                            <w:sz w:val="28"/>
                          </w:rPr>
                          <w:t>+</w:t>
                        </w:r>
                        <w:r>
                          <w:rPr>
                            <w:rFonts w:ascii="仿宋" w:hAnsi="仿宋" w:cs="仿宋" w:eastAsia="仿宋"/>
                            <w:sz w:val="28"/>
                          </w:rPr>
                          <w:t>迁移创新）</w:t>
                        </w:r>
                      </w:p>
                    </w:tc>
                    <w:tc>
                      <w:tcPr>
                        <w:tcW w:type="dxa" w:w="3617"/>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7"/>
                          <w:ind w:left="360"/>
                          <w:jc w:val="center"/>
                        </w:pPr>
                        <w:r>
                          <w:rPr>
                            <w:rFonts w:ascii="仿宋" w:hAnsi="仿宋" w:cs="仿宋" w:eastAsia="仿宋"/>
                            <w:b/>
                            <w:sz w:val="28"/>
                          </w:rPr>
                          <w:t>Homework</w:t>
                        </w:r>
                      </w:p>
                      <w:p>
                        <w:pPr>
                          <w:pStyle w:val="null27"/>
                          <w:ind w:left="360"/>
                          <w:jc w:val="center"/>
                        </w:pPr>
                        <w:r>
                          <w:drawing>
                            <wp:inline distT="0" distR="0" distB="0" distL="0">
                              <wp:extent cx="2159635" cy="1000868"/>
                              <wp:docPr id="12" name="Drawing 12" descr="img"/>
                              <a:graphic xmlns:a="http://schemas.openxmlformats.org/drawingml/2006/main">
                                <a:graphicData uri="http://schemas.openxmlformats.org/drawingml/2006/picture">
                                  <pic:pic xmlns:pic="http://schemas.openxmlformats.org/drawingml/2006/picture">
                                    <pic:nvPicPr>
                                      <pic:cNvPr id="0" name="Picture 12" descr="img"/>
                                      <pic:cNvPicPr>
                                        <a:picLocks noChangeAspect="true"/>
                                      </pic:cNvPicPr>
                                    </pic:nvPicPr>
                                    <pic:blipFill>
                                      <a:blip r:embed="rId22"/>
                                      <a:stretch>
                                        <a:fillRect/>
                                      </a:stretch>
                                    </pic:blipFill>
                                    <pic:spPr>
                                      <a:xfrm>
                                        <a:off x="0" y="0"/>
                                        <a:ext cx="2159635" cy="1000868"/>
                                      </a:xfrm>
                                      <a:prstGeom prst="rect">
                                        <a:avLst/>
                                      </a:prstGeom>
                                    </pic:spPr>
                                  </pic:pic>
                                </a:graphicData>
                              </a:graphic>
                            </wp:inline>
                          </w:drawing>
                        </w:r>
                      </w:p>
                    </w:tc>
                    <w:tc>
                      <w:tcPr>
                        <w:tcW w:type="dxa" w:w="2053"/>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7"/>
                          <w:jc w:val="both"/>
                        </w:pPr>
                        <w:r>
                          <w:rPr>
                            <w:rFonts w:ascii="仿宋" w:hAnsi="仿宋" w:cs="仿宋" w:eastAsia="仿宋"/>
                            <w:sz w:val="28"/>
                          </w:rPr>
                          <w:t xml:space="preserve">1. </w:t>
                        </w:r>
                        <w:r>
                          <w:rPr>
                            <w:rFonts w:ascii="仿宋" w:hAnsi="仿宋" w:cs="仿宋" w:eastAsia="仿宋"/>
                            <w:sz w:val="28"/>
                          </w:rPr>
                          <w:t>教师在设置课后作业时，注重分层设置课后作业，关注不同层次学生的学习情况。同时，设置必做和选做作业两大选项，也充分地关注了学生的主观能动性。</w:t>
                        </w:r>
                      </w:p>
                      <w:p>
                        <w:pPr>
                          <w:pStyle w:val="null27"/>
                          <w:jc w:val="both"/>
                        </w:pPr>
                        <w:r>
                          <w:rPr>
                            <w:rFonts w:ascii="仿宋" w:hAnsi="仿宋" w:cs="仿宋" w:eastAsia="仿宋"/>
                            <w:sz w:val="28"/>
                          </w:rPr>
                          <w:t xml:space="preserve"> </w:t>
                        </w:r>
                      </w:p>
                      <w:p>
                        <w:pPr>
                          <w:pStyle w:val="null27"/>
                          <w:jc w:val="both"/>
                        </w:pPr>
                        <w:r>
                          <w:rPr>
                            <w:rFonts w:ascii="仿宋" w:hAnsi="仿宋" w:cs="仿宋" w:eastAsia="仿宋"/>
                            <w:sz w:val="28"/>
                          </w:rPr>
                          <w:t xml:space="preserve"> </w:t>
                        </w:r>
                      </w:p>
                      <w:p>
                        <w:pPr>
                          <w:pStyle w:val="null27"/>
                          <w:jc w:val="both"/>
                        </w:pPr>
                        <w:r>
                          <w:rPr>
                            <w:rFonts w:ascii="仿宋" w:hAnsi="仿宋" w:cs="仿宋" w:eastAsia="仿宋"/>
                            <w:sz w:val="28"/>
                          </w:rPr>
                          <w:t xml:space="preserve"> </w:t>
                        </w:r>
                      </w:p>
                      <w:p>
                        <w:pPr>
                          <w:pStyle w:val="null27"/>
                          <w:jc w:val="both"/>
                        </w:pPr>
                        <w:r>
                          <w:rPr>
                            <w:rFonts w:ascii="仿宋" w:hAnsi="仿宋" w:cs="仿宋" w:eastAsia="仿宋"/>
                            <w:sz w:val="28"/>
                          </w:rPr>
                          <w:t xml:space="preserve"> </w:t>
                        </w:r>
                      </w:p>
                    </w:tc>
                  </w:tr>
                  <w:tr>
                    <w:tc>
                      <w:tcPr>
                        <w:tcW w:type="dxa" w:w="7505"/>
                        <w:gridSpan w:val="3"/>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7"/>
                          <w:jc w:val="both"/>
                        </w:pPr>
                        <w:r>
                          <w:rPr>
                            <w:rFonts w:ascii="仿宋" w:hAnsi="仿宋" w:cs="仿宋" w:eastAsia="仿宋"/>
                            <w:b/>
                            <w:sz w:val="28"/>
                          </w:rPr>
                          <w:t>设计意图：</w:t>
                        </w:r>
                        <w:r>
                          <w:rPr>
                            <w:rFonts w:ascii="仿宋" w:hAnsi="仿宋" w:cs="仿宋" w:eastAsia="仿宋"/>
                            <w:sz w:val="28"/>
                          </w:rPr>
                          <w:t>本阶段的活动旨在设计学生感兴趣的作业，让学生乐于完成作业。个性化，发展化，生活化，开放化，交互化的作业设计体现了教师对教学实施情况以及学生发展的关注。</w:t>
                        </w:r>
                      </w:p>
                    </w:tc>
                  </w:tr>
                </w:tbl>
                <w:p w:rsidR="006977DC" w:rsidRPr="00CE3A7E" w:rsidP="006977DC" w14:textId="319B8DD8">
                  <w:pPr>
                    <w:pStyle w:val="null27"/>
                    <w:widowControl/>
                    <w:spacing w:line="300" w:lineRule="auto"/>
                    <w:rPr>
                      <w:rFonts w:ascii="仿宋" w:eastAsia="仿宋" w:hAnsi="仿宋" w:cs="宋体"/>
                      <w:kern w:val="0"/>
                      <w:sz w:val="28"/>
                      <w:szCs w:val="28"/>
                    </w:rPr>
                  </w:pPr>
                  <w:r w:rsidRPr="00CE3A7E">
                    <w:rPr>
                      <w:rFonts w:ascii="仿宋" w:eastAsia="仿宋" w:hAnsi="仿宋" w:cs="宋体"/>
                      <w:kern w:val="0"/>
                      <w:sz w:val="28"/>
                      <w:szCs w:val="28"/>
                    </w:rPr>
                    <w:t/>
                  </w:r>
                </w:p>
              </w:tc>
            </w:tr>
            <w:tr w14:paraId="6C1DDFC2"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hideMark/>
                </w:tcPr>
                <w:p w:rsidR="006977DC" w:rsidRPr="00CE3A7E" w:rsidP="006977DC" w14:textId="14697213">
                  <w:pPr>
                    <w:widowControl/>
                    <w:spacing w:line="300" w:lineRule="auto"/>
                    <w:jc w:val="center"/>
                    <w:rPr>
                      <w:rFonts w:ascii="仿宋" w:eastAsia="仿宋" w:hAnsi="仿宋" w:cs="宋体"/>
                      <w:b/>
                      <w:bCs/>
                      <w:kern w:val="0"/>
                      <w:sz w:val="28"/>
                      <w:szCs w:val="28"/>
                    </w:rPr>
                  </w:pPr>
                  <w:r>
                    <w:rPr>
                      <w:rFonts w:ascii="仿宋" w:eastAsia="仿宋" w:hAnsi="仿宋" w:cs="宋体"/>
                      <w:b/>
                      <w:bCs/>
                      <w:kern w:val="0"/>
                      <w:sz w:val="28"/>
                      <w:szCs w:val="28"/>
                    </w:rPr>
                    <w:t>板书设计</w:t>
                  </w:r>
                </w:p>
              </w:tc>
            </w:tr>
            <w:tr w14:paraId="07D9C111" w14:textId="77777777" w:rsidTr="004C580C">
              <w:tblPrEx>
                <w:tblW w:w="5000" w:type="pct"/>
                <w:tblCellMar>
                  <w:top w:w="15" w:type="dxa"/>
                  <w:left w:w="15" w:type="dxa"/>
                  <w:bottom w:w="15" w:type="dxa"/>
                  <w:right w:w="15" w:type="dxa"/>
                </w:tblCellMar>
                <w:tblLook w:val="04A0"/>
              </w:tblPrEx>
              <w:trPr>
                <w:trHeight w:val="450"/>
              </w:trPr>
              <w:tc>
                <w:tcPr>
                  <w:tcW w:w="985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tbl>
                  <w:tblPr>
                    <w:tblBorders>
                      <w:top w:val="none" w:color="000000" w:sz="4"/>
                      <w:left w:val="none" w:color="000000" w:sz="4"/>
                      <w:bottom w:val="none" w:color="000000" w:sz="4"/>
                      <w:right w:val="none" w:color="000000" w:sz="4"/>
                      <w:insideH w:val="none"/>
                      <w:insideV w:val="none"/>
                    </w:tblBorders>
                  </w:tblPr>
                  <w:tblGrid>
                    <w:gridCol w:w="2352"/>
                    <w:gridCol w:w="4791"/>
                    <w:gridCol w:w="2492"/>
                  </w:tblGrid>
                  <w:tr>
                    <w:tc>
                      <w:tcPr>
                        <w:tcW w:type="dxa" w:w="2352"/>
                        <w:tcBorders>
                          <w:top w:val="single" w:color="000000" w:sz="4"/>
                          <w:left w:val="single" w:color="000000" w:sz="4"/>
                          <w:bottom w:val="single" w:color="000000" w:sz="4"/>
                          <w:right w:val="single" w:color="000000" w:sz="4"/>
                        </w:tcBorders>
                        <w:tcMar>
                          <w:top w:type="dxa" w:w="0"/>
                          <w:left w:type="dxa" w:w="105"/>
                          <w:bottom w:type="dxa" w:w="0"/>
                          <w:right w:type="dxa" w:w="105"/>
                        </w:tcMar>
                      </w:tcPr>
                      <w:p>
                        <w:pPr>
                          <w:pStyle w:val="null28"/>
                          <w:jc w:val="both"/>
                        </w:pPr>
                        <w:r>
                          <w:rPr>
                            <w:rFonts w:ascii="仿宋" w:hAnsi="仿宋" w:cs="仿宋" w:eastAsia="仿宋"/>
                            <w:sz w:val="28"/>
                          </w:rPr>
                          <w:t>1.</w:t>
                        </w:r>
                        <w:r>
                          <w:rPr>
                            <w:rFonts w:ascii="仿宋" w:hAnsi="仿宋" w:cs="仿宋" w:eastAsia="仿宋"/>
                            <w:sz w:val="28"/>
                          </w:rPr>
                          <w:t>教师借助板书突破重难点，学生能综合运用板书内容进行文本复述。（学习理解）</w:t>
                        </w:r>
                      </w:p>
                      <w:p>
                        <w:pPr>
                          <w:pStyle w:val="null28"/>
                          <w:jc w:val="both"/>
                        </w:pPr>
                        <w:r>
                          <w:rPr>
                            <w:rFonts w:ascii="仿宋" w:hAnsi="仿宋" w:cs="仿宋" w:eastAsia="仿宋"/>
                            <w:sz w:val="28"/>
                          </w:rPr>
                          <w:t xml:space="preserve">2. </w:t>
                        </w:r>
                        <w:r>
                          <w:rPr>
                            <w:rFonts w:ascii="仿宋" w:hAnsi="仿宋" w:cs="仿宋" w:eastAsia="仿宋"/>
                            <w:sz w:val="28"/>
                          </w:rPr>
                          <w:t>能体现和突出单元主题，促进学生语言能力和思维品质的提升。（应用实践</w:t>
                        </w:r>
                        <w:r>
                          <w:rPr>
                            <w:rFonts w:ascii="仿宋" w:hAnsi="仿宋" w:cs="仿宋" w:eastAsia="仿宋"/>
                            <w:sz w:val="28"/>
                          </w:rPr>
                          <w:t>+</w:t>
                        </w:r>
                        <w:r>
                          <w:rPr>
                            <w:rFonts w:ascii="仿宋" w:hAnsi="仿宋" w:cs="仿宋" w:eastAsia="仿宋"/>
                            <w:sz w:val="28"/>
                          </w:rPr>
                          <w:t>迁移创新）</w:t>
                        </w:r>
                      </w:p>
                    </w:tc>
                    <w:tc>
                      <w:tcPr>
                        <w:tcW w:type="dxa" w:w="4791"/>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8"/>
                          <w:ind w:left="360"/>
                          <w:jc w:val="center"/>
                        </w:pPr>
                        <w:r>
                          <w:rPr>
                            <w:rFonts w:ascii="仿宋" w:hAnsi="仿宋" w:cs="仿宋" w:eastAsia="仿宋"/>
                            <w:b/>
                            <w:sz w:val="28"/>
                          </w:rPr>
                          <w:t>Blackboard Design</w:t>
                        </w:r>
                      </w:p>
                      <w:p>
                        <w:pPr>
                          <w:pStyle w:val="null28"/>
                          <w:ind w:left="360"/>
                          <w:jc w:val="center"/>
                        </w:pPr>
                        <w:r>
                          <w:rPr>
                            <w:rFonts w:ascii="仿宋" w:hAnsi="仿宋" w:cs="仿宋" w:eastAsia="仿宋"/>
                            <w:sz w:val="28"/>
                          </w:rPr>
                          <w:t xml:space="preserve"> </w:t>
                        </w:r>
                      </w:p>
                      <w:p>
                        <w:pPr>
                          <w:pStyle w:val="null28"/>
                          <w:ind w:left="360"/>
                          <w:jc w:val="both"/>
                        </w:pPr>
                        <w:r>
                          <w:drawing>
                            <wp:inline distT="0" distR="0" distB="0" distL="0">
                              <wp:extent cx="2619375" cy="3105150"/>
                              <wp:docPr id="13" name="Drawing 13" descr="img"/>
                              <a:graphic xmlns:a="http://schemas.openxmlformats.org/drawingml/2006/main">
                                <a:graphicData uri="http://schemas.openxmlformats.org/drawingml/2006/picture">
                                  <pic:pic xmlns:pic="http://schemas.openxmlformats.org/drawingml/2006/picture">
                                    <pic:nvPicPr>
                                      <pic:cNvPr id="0" name="Picture 13" descr="img"/>
                                      <pic:cNvPicPr>
                                        <a:picLocks noChangeAspect="true"/>
                                      </pic:cNvPicPr>
                                    </pic:nvPicPr>
                                    <pic:blipFill>
                                      <a:blip r:embed="rId23"/>
                                      <a:stretch>
                                        <a:fillRect/>
                                      </a:stretch>
                                    </pic:blipFill>
                                    <pic:spPr>
                                      <a:xfrm>
                                        <a:off x="0" y="0"/>
                                        <a:ext cx="2619375" cy="3105150"/>
                                      </a:xfrm>
                                      <a:prstGeom prst="rect">
                                        <a:avLst/>
                                      </a:prstGeom>
                                    </pic:spPr>
                                  </pic:pic>
                                </a:graphicData>
                              </a:graphic>
                            </wp:inline>
                          </w:drawing>
                        </w:r>
                      </w:p>
                    </w:tc>
                    <w:tc>
                      <w:tcPr>
                        <w:tcW w:type="dxa" w:w="2492"/>
                        <w:tcBorders>
                          <w:top w:val="single" w:color="000000" w:sz="4"/>
                          <w:left w:val="none" w:color="000000" w:sz="4"/>
                          <w:bottom w:val="single" w:color="000000" w:sz="4"/>
                          <w:right w:val="single" w:color="000000" w:sz="4"/>
                        </w:tcBorders>
                        <w:tcMar>
                          <w:top w:type="dxa" w:w="0"/>
                          <w:left w:type="dxa" w:w="105"/>
                          <w:bottom w:type="dxa" w:w="0"/>
                          <w:right w:type="dxa" w:w="105"/>
                        </w:tcMar>
                      </w:tcPr>
                      <w:p>
                        <w:pPr>
                          <w:pStyle w:val="null28"/>
                          <w:jc w:val="both"/>
                        </w:pPr>
                        <w:r>
                          <w:rPr>
                            <w:rFonts w:ascii="仿宋" w:hAnsi="仿宋" w:cs="仿宋" w:eastAsia="仿宋"/>
                            <w:sz w:val="28"/>
                          </w:rPr>
                          <w:t xml:space="preserve">1. </w:t>
                        </w:r>
                        <w:r>
                          <w:rPr>
                            <w:rFonts w:ascii="仿宋" w:hAnsi="仿宋" w:cs="仿宋" w:eastAsia="仿宋"/>
                            <w:sz w:val="28"/>
                          </w:rPr>
                          <w:t>教师在板书设计时，体现了单元整体背景下板书设计应具备的三大功能：“凸显学习的核心内容”，“呈现内容的逻辑性”，“支持语言任务的完成”。</w:t>
                        </w:r>
                      </w:p>
                      <w:p>
                        <w:pPr>
                          <w:pStyle w:val="null28"/>
                          <w:jc w:val="both"/>
                        </w:pPr>
                        <w:r>
                          <w:rPr>
                            <w:rFonts w:ascii="仿宋" w:hAnsi="仿宋" w:cs="仿宋" w:eastAsia="仿宋"/>
                            <w:sz w:val="28"/>
                          </w:rPr>
                          <w:t xml:space="preserve"> </w:t>
                        </w:r>
                      </w:p>
                      <w:p>
                        <w:pPr>
                          <w:pStyle w:val="null28"/>
                          <w:jc w:val="both"/>
                        </w:pPr>
                        <w:r>
                          <w:rPr>
                            <w:rFonts w:ascii="仿宋" w:hAnsi="仿宋" w:cs="仿宋" w:eastAsia="仿宋"/>
                            <w:sz w:val="28"/>
                          </w:rPr>
                          <w:t xml:space="preserve"> </w:t>
                        </w:r>
                      </w:p>
                      <w:p>
                        <w:pPr>
                          <w:pStyle w:val="null28"/>
                          <w:jc w:val="both"/>
                        </w:pPr>
                        <w:r>
                          <w:rPr>
                            <w:rFonts w:ascii="仿宋" w:hAnsi="仿宋" w:cs="仿宋" w:eastAsia="仿宋"/>
                            <w:sz w:val="28"/>
                          </w:rPr>
                          <w:t xml:space="preserve"> </w:t>
                        </w:r>
                      </w:p>
                      <w:p>
                        <w:pPr>
                          <w:pStyle w:val="null28"/>
                          <w:jc w:val="both"/>
                        </w:pPr>
                        <w:r>
                          <w:rPr>
                            <w:rFonts w:ascii="仿宋" w:hAnsi="仿宋" w:cs="仿宋" w:eastAsia="仿宋"/>
                            <w:sz w:val="28"/>
                          </w:rPr>
                          <w:t xml:space="preserve"> </w:t>
                        </w:r>
                      </w:p>
                    </w:tc>
                  </w:tr>
                  <w:tr>
                    <w:tc>
                      <w:tcPr>
                        <w:tcW w:type="dxa" w:w="9635"/>
                        <w:gridSpan w:val="3"/>
                        <w:tcBorders>
                          <w:top w:val="none" w:color="000000" w:sz="4"/>
                          <w:left w:val="single" w:color="000000" w:sz="4"/>
                          <w:bottom w:val="single" w:color="000000" w:sz="4"/>
                          <w:right w:val="single" w:color="000000" w:sz="4"/>
                        </w:tcBorders>
                        <w:tcMar>
                          <w:top w:type="dxa" w:w="0"/>
                          <w:left w:type="dxa" w:w="105"/>
                          <w:bottom w:type="dxa" w:w="0"/>
                          <w:right w:type="dxa" w:w="105"/>
                        </w:tcMar>
                      </w:tcPr>
                      <w:p>
                        <w:pPr>
                          <w:pStyle w:val="null28"/>
                          <w:jc w:val="both"/>
                        </w:pPr>
                        <w:r>
                          <w:rPr>
                            <w:rFonts w:ascii="仿宋" w:hAnsi="仿宋" w:cs="仿宋" w:eastAsia="仿宋"/>
                            <w:b/>
                            <w:sz w:val="28"/>
                          </w:rPr>
                          <w:t>设计意图：</w:t>
                        </w:r>
                        <w:r>
                          <w:rPr>
                            <w:rFonts w:ascii="仿宋" w:hAnsi="仿宋" w:cs="仿宋" w:eastAsia="仿宋"/>
                            <w:sz w:val="28"/>
                          </w:rPr>
                          <w:t>板书设计旨在单元主题意义的引领下，基于本课时的目标和规划，具有整体性、递进性、目的性和功能性的特质，通过板书呈现帮助学生理解文本信息，促进学生对话题的理解，为小组合作的语言输出做了有效铺垫，体现了教师对学生思维能力培养的关注。</w:t>
                        </w:r>
                      </w:p>
                    </w:tc>
                  </w:tr>
                </w:tbl>
                <w:p w:rsidR="006977DC" w:rsidRPr="00CE3A7E" w:rsidP="006977DC" w14:textId="69565F86">
                  <w:pPr>
                    <w:pStyle w:val="null28"/>
                    <w:widowControl/>
                    <w:spacing w:line="300" w:lineRule="auto"/>
                    <w:jc w:val="left"/>
                    <w:rPr>
                      <w:rFonts w:ascii="仿宋" w:eastAsia="仿宋" w:hAnsi="仿宋" w:cs="宋体"/>
                      <w:kern w:val="0"/>
                      <w:sz w:val="28"/>
                      <w:szCs w:val="28"/>
                    </w:rPr>
                  </w:pPr>
                  <w:r w:rsidRPr="00CE3A7E">
                    <w:rPr>
                      <w:rFonts w:ascii="仿宋" w:eastAsia="仿宋" w:hAnsi="仿宋" w:cs="宋体"/>
                      <w:kern w:val="0"/>
                      <w:sz w:val="28"/>
                      <w:szCs w:val="28"/>
                    </w:rPr>
                    <w:t/>
                  </w:r>
                </w:p>
              </w:tc>
            </w:tr>
          </w:tbl>
          <w:p w:rsidR="006977DC" w:rsidRPr="00CE3A7E" w:rsidP="006977DC" w14:paraId="5D57E6F5" w14:textId="77777777">
            <w:pPr>
              <w:widowControl/>
              <w:spacing w:line="300" w:lineRule="auto"/>
              <w:jc w:val="left"/>
              <w:rPr>
                <w:rFonts w:ascii="仿宋" w:eastAsia="仿宋" w:hAnsi="仿宋" w:cs="宋体"/>
                <w:kern w:val="0"/>
                <w:sz w:val="28"/>
                <w:szCs w:val="28"/>
              </w:rPr>
            </w:pPr>
          </w:p>
        </w:tc>
      </w:tr>
    </w:tbl>
    <w:p w:rsidR="00FA4856" w:rsidRPr="00CE3A7E" w:rsidP="0025404E" w14:paraId="736C6EE0" w14:textId="77777777">
      <w:pPr>
        <w:tabs>
          <w:tab w:val="right" w:pos="9867"/>
        </w:tabs>
        <w:spacing w:line="300" w:lineRule="auto"/>
        <w:outlineLvl w:val="0"/>
        <w:rPr>
          <w:sz w:val="28"/>
          <w:szCs w:val="28"/>
        </w:rPr>
      </w:pPr>
    </w:p>
    <w:sectPr w:rsidSect="0057080F">
      <w:headerReference w:type="default" r:id="rId5"/>
      <w:footerReference w:type="default" r:id="rId6"/>
      <w:pgSz w:w="11907" w:h="16839"/>
      <w:pgMar w:top="1200" w:right="1020" w:bottom="1200" w:left="10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977DC" w:rsidP="00644B76" w14:paraId="6F776262"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329C8">
      <w:rPr>
        <w:rStyle w:val="PageNumber"/>
        <w:noProof/>
      </w:rPr>
      <w:t>35</w:t>
    </w:r>
    <w:r>
      <w:rPr>
        <w:rStyle w:val="PageNumber"/>
      </w:rPr>
      <w:fldChar w:fldCharType="end"/>
    </w:r>
  </w:p>
  <w:p w:rsidR="00477BC9" w14:paraId="5206375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77BC9" w:rsidP="00F84FF5" w14:paraId="13B665E4" w14:textId="7777777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96739CF"/>
    <w:multiLevelType w:val="multilevel"/>
    <w:tmpl w:val="FBD02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multiLevelType w:val="hybridMultilevel"/>
    <w:lvl w:ilvl="0">
      <w:start w:val="1"/>
      <w:numFmt w:val="bullet"/>
      <w:lvlText w:val=""/>
      <w:lvlJc w:val="left"/>
      <w:pPr>
        <w:ind w:left="0"/>
      </w:pPr>
      <w:rPr>
        <w:rFonts w:ascii="Wingdings" w:hAnsi="Wingdings" w:hint="default"/>
      </w:rPr>
    </w:lvl>
  </w:abstractNum>
  <w:abstractNum w:abstractNumId="2">
    <w:multiLevelType w:val="hybridMultilevel"/>
    <w:lvl w:ilvl="0">
      <w:start w:val="1"/>
      <w:numFmt w:val="decimal"/>
      <w:lvlText w:val="%1."/>
      <w:lvlJc w:val="left"/>
      <w:pPr>
        <w:ind w:left="0"/>
      </w:pPr>
    </w:lvl>
  </w:abstractNum>
  <w:abstractNum w:abstractNumId="3">
    <w:multiLevelType w:val="hybridMultilevel"/>
    <w:lvl w:ilvl="0">
      <w:start w:val="1"/>
      <w:numFmt w:val="decimal"/>
      <w:lvlText w:val="%1."/>
      <w:lvlJc w:val="left"/>
      <w:pPr>
        <w:ind w:left="0"/>
      </w:pPr>
    </w:lvl>
  </w:abstractNum>
  <w:abstractNum w:abstractNumId="4">
    <w:multiLevelType w:val="hybridMultilevel"/>
    <w:lvl w:ilvl="0">
      <w:start w:val="1"/>
      <w:numFmt w:val="decimal"/>
      <w:lvlText w:val="%1."/>
      <w:lvlJc w:val="left"/>
      <w:pPr>
        <w:ind w:left="0"/>
      </w:pPr>
    </w:lvl>
  </w:abstractNum>
  <w:abstractNum w:abstractNumId="5">
    <w:multiLevelType w:val="hybridMultilevel"/>
    <w:lvl w:ilvl="0">
      <w:start w:val="1"/>
      <w:numFmt w:val="decimal"/>
      <w:lvlText w:val="%1."/>
      <w:lvlJc w:val="left"/>
      <w:pPr>
        <w:ind w:left="0"/>
      </w:pPr>
    </w:lvl>
  </w:abstractNum>
  <w:abstractNum w:abstractNumId="6">
    <w:multiLevelType w:val="hybridMultilevel"/>
    <w:lvl w:ilvl="0">
      <w:start w:val="1"/>
      <w:numFmt w:val="decimal"/>
      <w:lvlText w:val="%1."/>
      <w:lvlJc w:val="left"/>
      <w:pPr>
        <w:ind w:left="0"/>
      </w:pPr>
    </w:lvl>
  </w:abstractNum>
  <w:num w:numId="1" w16cid:durableId="189006960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DC"/>
    <w:rsid w:val="0006443E"/>
    <w:rsid w:val="0009087E"/>
    <w:rsid w:val="00120A9F"/>
    <w:rsid w:val="00142256"/>
    <w:rsid w:val="001468B7"/>
    <w:rsid w:val="001C6306"/>
    <w:rsid w:val="0023201A"/>
    <w:rsid w:val="0025404E"/>
    <w:rsid w:val="002B4C1D"/>
    <w:rsid w:val="002C4CE7"/>
    <w:rsid w:val="00325021"/>
    <w:rsid w:val="003329C8"/>
    <w:rsid w:val="003A4255"/>
    <w:rsid w:val="0042274B"/>
    <w:rsid w:val="00477BC9"/>
    <w:rsid w:val="004C580C"/>
    <w:rsid w:val="004E1594"/>
    <w:rsid w:val="004E4EB7"/>
    <w:rsid w:val="0052136F"/>
    <w:rsid w:val="0055563C"/>
    <w:rsid w:val="0057080F"/>
    <w:rsid w:val="005A7A56"/>
    <w:rsid w:val="005C046A"/>
    <w:rsid w:val="005C6EDD"/>
    <w:rsid w:val="005D53FD"/>
    <w:rsid w:val="005D68E7"/>
    <w:rsid w:val="005E3D72"/>
    <w:rsid w:val="005E403A"/>
    <w:rsid w:val="00644B76"/>
    <w:rsid w:val="00696D79"/>
    <w:rsid w:val="006977DC"/>
    <w:rsid w:val="006C6F8A"/>
    <w:rsid w:val="00797B7E"/>
    <w:rsid w:val="0082523E"/>
    <w:rsid w:val="00864834"/>
    <w:rsid w:val="008670FC"/>
    <w:rsid w:val="008C1169"/>
    <w:rsid w:val="0096289E"/>
    <w:rsid w:val="009771B7"/>
    <w:rsid w:val="00A073DF"/>
    <w:rsid w:val="00A1033B"/>
    <w:rsid w:val="00B117F3"/>
    <w:rsid w:val="00B1592C"/>
    <w:rsid w:val="00B55228"/>
    <w:rsid w:val="00B85CBF"/>
    <w:rsid w:val="00BA0A00"/>
    <w:rsid w:val="00C72665"/>
    <w:rsid w:val="00CB396D"/>
    <w:rsid w:val="00CE3A7E"/>
    <w:rsid w:val="00DD0D80"/>
    <w:rsid w:val="00E34219"/>
    <w:rsid w:val="00E3449E"/>
    <w:rsid w:val="00E57044"/>
    <w:rsid w:val="00EA612F"/>
    <w:rsid w:val="00F84FF5"/>
    <w:rsid w:val="00FA4856"/>
    <w:rsid w:val="00FF16F7"/>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4A5CD4F"/>
  <w15:chartTrackingRefBased/>
  <w15:docId w15:val="{E4A98E80-A97D-4F9F-90AB-58C0F57C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6977DC"/>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6977DC"/>
    <w:rPr>
      <w:sz w:val="18"/>
      <w:szCs w:val="18"/>
    </w:rPr>
  </w:style>
  <w:style w:type="paragraph" w:styleId="Footer">
    <w:name w:val="footer"/>
    <w:basedOn w:val="Normal"/>
    <w:link w:val="a0"/>
    <w:uiPriority w:val="99"/>
    <w:unhideWhenUsed/>
    <w:rsid w:val="006977DC"/>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6977DC"/>
    <w:rPr>
      <w:sz w:val="18"/>
      <w:szCs w:val="18"/>
    </w:rPr>
  </w:style>
  <w:style w:type="character" w:styleId="PageNumber">
    <w:name w:val="page number"/>
    <w:basedOn w:val="DefaultParagraphFont"/>
    <w:uiPriority w:val="99"/>
    <w:semiHidden/>
    <w:unhideWhenUsed/>
    <w:rsid w:val="006977DC"/>
  </w:style>
  <w:style w:type="paragraph" w:styleId="TOC1">
    <w:name w:val="toc 1"/>
    <w:basedOn w:val="Normal"/>
    <w:next w:val="Normal"/>
    <w:autoRedefine/>
    <w:uiPriority w:val="39"/>
    <w:unhideWhenUsed/>
    <w:rsid w:val="006977DC"/>
  </w:style>
  <w:style w:type="paragraph" w:styleId="TOC2">
    <w:name w:val="toc 2"/>
    <w:basedOn w:val="Normal"/>
    <w:next w:val="Normal"/>
    <w:autoRedefine/>
    <w:uiPriority w:val="39"/>
    <w:unhideWhenUsed/>
    <w:rsid w:val="006977DC"/>
    <w:pPr>
      <w:ind w:left="420" w:leftChars="200"/>
    </w:pPr>
  </w:style>
  <w:style w:type="paragraph" w:styleId="TOC3">
    <w:name w:val="toc 3"/>
    <w:basedOn w:val="Normal"/>
    <w:next w:val="Normal"/>
    <w:autoRedefine/>
    <w:uiPriority w:val="39"/>
    <w:unhideWhenUsed/>
    <w:rsid w:val="006977DC"/>
    <w:pPr>
      <w:ind w:left="840" w:leftChars="400"/>
    </w:pPr>
  </w:style>
  <w:style w:type="character" w:styleId="Hyperlink">
    <w:name w:val="Hyperlink"/>
    <w:basedOn w:val="DefaultParagraphFont"/>
    <w:uiPriority w:val="99"/>
    <w:unhideWhenUsed/>
    <w:rsid w:val="006977DC"/>
    <w:rPr>
      <w:color w:val="0563C1" w:themeColor="hyperlink"/>
      <w:u w:val="single"/>
    </w:rPr>
  </w:style>
  <w:style w:type="character" w:styleId="CommentReference">
    <w:name w:val="annotation reference"/>
    <w:basedOn w:val="DefaultParagraphFont"/>
    <w:uiPriority w:val="99"/>
    <w:semiHidden/>
    <w:unhideWhenUsed/>
    <w:rsid w:val="002C4CE7"/>
    <w:rPr>
      <w:sz w:val="21"/>
      <w:szCs w:val="21"/>
    </w:rPr>
  </w:style>
  <w:style w:type="paragraph" w:styleId="CommentText">
    <w:name w:val="annotation text"/>
    <w:basedOn w:val="Normal"/>
    <w:link w:val="a1"/>
    <w:uiPriority w:val="99"/>
    <w:unhideWhenUsed/>
    <w:rsid w:val="002C4CE7"/>
    <w:pPr>
      <w:jc w:val="left"/>
    </w:pPr>
  </w:style>
  <w:style w:type="character" w:customStyle="1" w:styleId="a1">
    <w:name w:val="批注文字 字符"/>
    <w:basedOn w:val="DefaultParagraphFont"/>
    <w:link w:val="CommentText"/>
    <w:uiPriority w:val="99"/>
    <w:rsid w:val="002C4CE7"/>
  </w:style>
  <w:style w:type="paragraph" w:styleId="CommentSubject">
    <w:name w:val="annotation subject"/>
    <w:basedOn w:val="CommentText"/>
    <w:next w:val="CommentText"/>
    <w:link w:val="a2"/>
    <w:uiPriority w:val="99"/>
    <w:semiHidden/>
    <w:unhideWhenUsed/>
    <w:rsid w:val="002C4CE7"/>
    <w:rPr>
      <w:b/>
      <w:bCs/>
    </w:rPr>
  </w:style>
  <w:style w:type="character" w:customStyle="1" w:styleId="a2">
    <w:name w:val="批注主题 字符"/>
    <w:basedOn w:val="a1"/>
    <w:link w:val="CommentSubject"/>
    <w:uiPriority w:val="99"/>
    <w:semiHidden/>
    <w:rsid w:val="002C4CE7"/>
    <w:rPr>
      <w:b/>
      <w:bCs/>
    </w:rPr>
  </w:style>
  <w:style w:customStyle="true" w:type="paragraph" w:styleId="null18">
    <w:name w:val="null18"/>
    <w:hidden/>
    <w:rPr>
      <w:rFonts w:ascii="仿宋" w:eastAsia="仿宋" w:hAnsi="仿宋" w:cs="宋体"/>
      <w:kern w:val="0"/>
      <w:sz w:val="28"/>
      <w:szCs w:val="28"/>
    </w:rPr>
  </w:style>
  <w:style w:customStyle="true" w:type="paragraph" w:styleId="null19">
    <w:name w:val="null19"/>
    <w:hidden/>
    <w:rPr>
      <w:rFonts w:ascii="仿宋" w:eastAsia="仿宋" w:hAnsi="仿宋" w:cs="宋体"/>
      <w:kern w:val="0"/>
      <w:sz w:val="28"/>
      <w:szCs w:val="28"/>
    </w:rPr>
  </w:style>
  <w:style w:customStyle="true" w:type="paragraph" w:styleId="null20">
    <w:name w:val="null20"/>
    <w:hidden/>
    <w:rPr>
      <w:rFonts w:ascii="仿宋" w:eastAsia="仿宋" w:hAnsi="仿宋" w:cs="宋体"/>
      <w:kern w:val="0"/>
      <w:sz w:val="28"/>
      <w:szCs w:val="28"/>
    </w:rPr>
  </w:style>
  <w:style w:customStyle="true" w:type="paragraph" w:styleId="null21">
    <w:name w:val="null21"/>
    <w:hidden/>
    <w:rPr>
      <w:rFonts w:ascii="仿宋" w:eastAsia="仿宋" w:hAnsi="仿宋" w:cs="宋体"/>
      <w:kern w:val="0"/>
      <w:sz w:val="28"/>
      <w:szCs w:val="28"/>
    </w:rPr>
  </w:style>
  <w:style w:customStyle="true" w:type="paragraph" w:styleId="null22">
    <w:name w:val="null22"/>
    <w:hidden/>
    <w:rPr>
      <w:rFonts w:ascii="仿宋" w:eastAsia="仿宋" w:hAnsi="仿宋" w:cs="宋体"/>
      <w:kern w:val="0"/>
      <w:sz w:val="28"/>
      <w:szCs w:val="28"/>
    </w:rPr>
  </w:style>
  <w:style w:customStyle="true" w:type="paragraph" w:styleId="null23">
    <w:name w:val="null23"/>
    <w:hidden/>
    <w:rPr>
      <w:rFonts w:ascii="仿宋" w:eastAsia="仿宋" w:hAnsi="仿宋" w:cs="宋体"/>
      <w:kern w:val="0"/>
      <w:sz w:val="28"/>
      <w:szCs w:val="28"/>
    </w:rPr>
  </w:style>
  <w:style w:customStyle="true" w:type="paragraph" w:styleId="null24">
    <w:name w:val="null24"/>
    <w:hidden/>
    <w:rPr>
      <w:rFonts w:ascii="仿宋" w:eastAsia="仿宋" w:hAnsi="仿宋" w:cs="宋体"/>
      <w:kern w:val="0"/>
      <w:sz w:val="28"/>
      <w:szCs w:val="28"/>
    </w:rPr>
  </w:style>
  <w:style w:customStyle="true" w:type="paragraph" w:styleId="null25">
    <w:name w:val="null25"/>
    <w:hidden/>
    <w:rPr>
      <w:rFonts w:ascii="仿宋" w:eastAsia="仿宋" w:hAnsi="仿宋" w:cs="宋体"/>
      <w:kern w:val="0"/>
      <w:sz w:val="28"/>
      <w:szCs w:val="28"/>
    </w:rPr>
  </w:style>
  <w:style w:customStyle="true" w:type="paragraph" w:styleId="null26">
    <w:name w:val="null26"/>
    <w:hidden/>
    <w:rPr>
      <w:rFonts w:ascii="仿宋" w:eastAsia="仿宋" w:hAnsi="仿宋" w:cs="宋体"/>
      <w:kern w:val="0"/>
      <w:sz w:val="28"/>
      <w:szCs w:val="28"/>
    </w:rPr>
  </w:style>
  <w:style w:customStyle="true" w:type="paragraph" w:styleId="null27">
    <w:name w:val="null27"/>
    <w:hidden/>
    <w:rPr>
      <w:rFonts w:ascii="仿宋" w:eastAsia="仿宋" w:hAnsi="仿宋" w:cs="宋体"/>
      <w:kern w:val="0"/>
      <w:sz w:val="28"/>
      <w:szCs w:val="28"/>
    </w:rPr>
  </w:style>
  <w:style w:customStyle="true" w:type="paragraph" w:styleId="null28">
    <w:name w:val="null28"/>
    <w:hidden/>
    <w:rPr>
      <w:rFonts w:ascii="仿宋" w:eastAsia="仿宋" w:hAnsi="仿宋" w:cs="宋体"/>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10" Target="media/image1.png" Type="http://schemas.openxmlformats.org/officeDocument/2006/relationships/image"/><Relationship Id="rId11" Target="" TargetMode="External" Type="http://schemas.openxmlformats.org/officeDocument/2006/relationships/hyperlink"/><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png" Type="http://schemas.openxmlformats.org/officeDocument/2006/relationships/image"/><Relationship Id="rId2" Target="webSettings.xml" Type="http://schemas.openxmlformats.org/officeDocument/2006/relationships/webSettings"/><Relationship Id="rId20" Target="media/image10.png" Type="http://schemas.openxmlformats.org/officeDocument/2006/relationships/image"/><Relationship Id="rId21" Target="media/image11.png" Type="http://schemas.openxmlformats.org/officeDocument/2006/relationships/image"/><Relationship Id="rId22" Target="media/image12.png" Type="http://schemas.openxmlformats.org/officeDocument/2006/relationships/image"/><Relationship Id="rId23" Target="media/image13.jpeg" Type="http://schemas.openxmlformats.org/officeDocument/2006/relationships/image"/><Relationship Id="rId3" Target="fontTable.xml" Type="http://schemas.openxmlformats.org/officeDocument/2006/relationships/fontTable"/><Relationship Id="rId4" Target="../customXml/item1.xml" Type="http://schemas.openxmlformats.org/officeDocument/2006/relationships/customXml"/><Relationship Id="rId5" Target="header1.xml" Type="http://schemas.openxmlformats.org/officeDocument/2006/relationships/header"/><Relationship Id="rId6" Target="footer1.xml" Type="http://schemas.openxmlformats.org/officeDocument/2006/relationships/footer"/><Relationship Id="rId7" Target="theme/theme1.xml" Type="http://schemas.openxmlformats.org/officeDocument/2006/relationships/theme"/><Relationship Id="rId8" Target="numbering.xml" Type="http://schemas.openxmlformats.org/officeDocument/2006/relationships/numbering"/><Relationship Id="rId9" Target="styles.xml" Type="http://schemas.openxmlformats.org/officeDocument/2006/relationships/style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A53D72-D5C0-4DC2-BC89-6EDD285DF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28</Words>
  <Characters>165</Characters>
  <Application>Microsoft Office Word</Application>
  <DocSecurity>0</DocSecurity>
  <Lines>1</Lines>
  <Paragraphs>1</Paragraphs>
  <ScaleCrop>false</ScaleCrop>
  <Company>Aliyun</Company>
  <LinksUpToDate>false</LinksUpToDate>
  <CharactersWithSpaces>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2024-01-30T04:31:00Z</dcterms:created>
  <dc:creator>Administrator</dc:creator>
  <cp:lastModifiedBy>Draco Null</cp:lastModifiedBy>
  <dcterms:modified xsi:type="dcterms:W3CDTF">2024-01-31T00:36:00Z</dcterms:modified>
  <cp:revision>5</cp:revision>
</cp:coreProperties>
</file>