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26 宝葫芦的秘密（节选）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小学 四年级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语文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语文 人教部编版 四年级 下学期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26 宝葫芦的秘密（节选）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</w:pPr>
                  <w:r>
                    <w:rPr>
                      <w:rFonts w:ascii="仿宋" w:hAnsi="仿宋" w:cs="仿宋" w:eastAsia="仿宋"/>
                      <w:color w:val="333333"/>
                      <w:sz w:val="28"/>
                      <w:shd w:fill="FFFFFF" w:val="clear"/>
                    </w:rPr>
                    <w:t>1.能结合课文内容，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通过品读王葆的动作、语言、心理活动等关键语句，体会王葆的人物形象。</w:t>
                  </w:r>
                  <w:r>
                    <w:br/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color w:val="333333"/>
                      <w:sz w:val="28"/>
                      <w:shd w:fill="FFFFFF" w:val="clear"/>
                    </w:rPr>
                    <w:t>2.能够从奶奶讲的故事中选取一个内容创编故事，讲给同学听。</w:t>
                  </w:r>
                  <w:r>
                    <w:br/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color w:val="333333"/>
                      <w:sz w:val="28"/>
                      <w:shd w:fill="FFFFFF" w:val="clear"/>
                    </w:rPr>
                    <w:t>3.能获得阅读《宝葫芦的秘密》一书的兴趣。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钉钉在线完成《宝葫芦的秘密（节选）前测》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阅读资料，了解《宝葫芦的秘密》这本书。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1.学习多音字“冲”。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2.体会王葆的人物形象，并用词语进行概括。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3.选择一个奶奶为小王葆讲过的故事进行创编。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1.芒果tv高清电影《宝葫芦的秘密》。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2.查阅360百科对《宝葫芦的秘密》一书的介绍。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  《宝葫芦的秘密》是张天翼先生的最后一部长篇童话作品，也是他儿童文学创作的高峰之作。张天翼的长篇童话《宝葫芦的秘密》是一部优秀的儿童文学作品。它描写的是一个名叫王葆的少年，幻想坐享其成，渴望有个“要什么就有什么”的宝葫芦能够给他带来幸福。王葆终于如愿以偿了，但宝葫芦带给他的却是一连串的麻烦与苦恼。事实教育了王谋，最后他毅然抛弃了那个曾经使他梦寐以求的宝葫芦。作家通过王葆思想斗争和转变过程，颇有说服力地批判了存在于少年儿童当中的好逸恶劳、不劳而获的懒汉思想，说明要想得到真正的幸福，必须用自己的双手来创造。作家非常和蔼可亲、平易近人而富有风趣地把“劳动创造幸福”这样一个重大主题，表现得深入浅出，虽然写的是一篇童话，在生活中未必若有其事，然而在数以千万计的少年儿童中，类似的思想却是相当普遍的。因而，作品不但具有积极的现实意义，同时也具有深刻的教育意义。</w:t>
                  </w:r>
                </w:p>
                <w:p>
                  <w:pPr>
                    <w:pStyle w:val="null21"/>
                    <w:shd w:fill="FFFFFF"/>
                    <w:spacing w:before="0" w:after="0"/>
                    <w:ind w:left="0" w:right="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</w:rPr>
                    <w:t xml:space="preserve"> </w:t>
                  </w:r>
                </w:p>
                <w:p>
                  <w:pPr>
                    <w:pStyle w:val="null21"/>
                    <w:shd w:fill="FFFFFF"/>
                    <w:spacing w:before="0" w:after="0"/>
                    <w:ind w:left="450" w:right="45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</w:rPr>
                    <w:t xml:space="preserve"> 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