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8DA2">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15EC857A">
      <w:pPr>
        <w:pStyle w:val="2"/>
        <w:spacing w:line="240" w:lineRule="exact"/>
        <w:ind w:left="2313" w:right="2064"/>
      </w:pPr>
    </w:p>
    <w:p w14:paraId="65CB897F">
      <w:pPr>
        <w:spacing w:line="500" w:lineRule="exact"/>
        <w:jc w:val="center"/>
        <w:rPr>
          <w:rFonts w:ascii="方正小标宋简体" w:hAnsi="华文中宋" w:eastAsia="方正小标宋简体"/>
          <w:w w:val="95"/>
          <w:sz w:val="44"/>
          <w:szCs w:val="44"/>
        </w:rPr>
      </w:pPr>
      <w:r>
        <w:rPr>
          <w:rFonts w:hint="eastAsia" w:ascii="方正小标宋简体" w:hAnsi="方正小标宋简体" w:eastAsia="方正小标宋简体" w:cs="方正小标宋简体"/>
          <w:w w:val="95"/>
          <w:sz w:val="44"/>
          <w:szCs w:val="44"/>
        </w:rPr>
        <w:t>九江学院2024年</w:t>
      </w:r>
      <w:r>
        <w:rPr>
          <w:rFonts w:ascii="方正小标宋简体" w:hAnsi="华文中宋" w:eastAsia="方正小标宋简体"/>
          <w:w w:val="95"/>
          <w:sz w:val="44"/>
          <w:szCs w:val="44"/>
        </w:rPr>
        <w:t>基层</w:t>
      </w:r>
      <w:r>
        <w:rPr>
          <w:rFonts w:hint="eastAsia" w:ascii="方正小标宋简体" w:hAnsi="华文中宋" w:eastAsia="方正小标宋简体"/>
          <w:w w:val="95"/>
          <w:sz w:val="44"/>
          <w:szCs w:val="44"/>
        </w:rPr>
        <w:t>党组织</w:t>
      </w:r>
      <w:r>
        <w:rPr>
          <w:rFonts w:ascii="方正小标宋简体" w:hAnsi="华文中宋" w:eastAsia="方正小标宋简体"/>
          <w:w w:val="95"/>
          <w:sz w:val="44"/>
          <w:szCs w:val="44"/>
        </w:rPr>
        <w:t>书记培训班</w:t>
      </w:r>
      <w:r>
        <w:rPr>
          <w:rFonts w:hint="eastAsia" w:ascii="方正小标宋简体" w:hAnsi="华文中宋" w:eastAsia="方正小标宋简体"/>
          <w:w w:val="95"/>
          <w:sz w:val="44"/>
          <w:szCs w:val="44"/>
        </w:rPr>
        <w:t>课程表</w:t>
      </w:r>
    </w:p>
    <w:p w14:paraId="2184F68A">
      <w:pPr>
        <w:pStyle w:val="2"/>
        <w:spacing w:line="160" w:lineRule="exact"/>
        <w:ind w:left="2313" w:right="2064"/>
      </w:pPr>
    </w:p>
    <w:tbl>
      <w:tblPr>
        <w:tblStyle w:val="3"/>
        <w:tblW w:w="890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6285"/>
        <w:gridCol w:w="1140"/>
        <w:gridCol w:w="737"/>
      </w:tblGrid>
      <w:tr w14:paraId="7EC25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blHeader/>
        </w:trPr>
        <w:tc>
          <w:tcPr>
            <w:tcW w:w="742" w:type="dxa"/>
            <w:tcBorders>
              <w:tl2br w:val="nil"/>
              <w:tr2bl w:val="nil"/>
            </w:tcBorders>
            <w:shd w:val="clear" w:color="auto" w:fill="auto"/>
            <w:noWrap/>
            <w:vAlign w:val="center"/>
          </w:tcPr>
          <w:p w14:paraId="115C3588">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6285" w:type="dxa"/>
            <w:tcBorders>
              <w:tl2br w:val="nil"/>
              <w:tr2bl w:val="nil"/>
            </w:tcBorders>
            <w:shd w:val="clear" w:color="auto" w:fill="auto"/>
            <w:vAlign w:val="center"/>
          </w:tcPr>
          <w:p w14:paraId="58718550">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课程名称</w:t>
            </w:r>
          </w:p>
        </w:tc>
        <w:tc>
          <w:tcPr>
            <w:tcW w:w="1140" w:type="dxa"/>
            <w:tcBorders>
              <w:tl2br w:val="nil"/>
              <w:tr2bl w:val="nil"/>
            </w:tcBorders>
            <w:shd w:val="clear" w:color="auto" w:fill="auto"/>
            <w:vAlign w:val="center"/>
          </w:tcPr>
          <w:p w14:paraId="7A67AEB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主讲人</w:t>
            </w:r>
          </w:p>
        </w:tc>
        <w:tc>
          <w:tcPr>
            <w:tcW w:w="737" w:type="dxa"/>
            <w:tcBorders>
              <w:tl2br w:val="nil"/>
              <w:tr2bl w:val="nil"/>
            </w:tcBorders>
            <w:shd w:val="clear" w:color="auto" w:fill="auto"/>
            <w:vAlign w:val="center"/>
          </w:tcPr>
          <w:p w14:paraId="4C975CE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学时</w:t>
            </w:r>
          </w:p>
        </w:tc>
      </w:tr>
      <w:tr w14:paraId="6451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2" w:type="dxa"/>
            <w:tcBorders>
              <w:tl2br w:val="nil"/>
              <w:tr2bl w:val="nil"/>
            </w:tcBorders>
            <w:shd w:val="clear" w:color="auto" w:fill="auto"/>
            <w:noWrap/>
            <w:vAlign w:val="center"/>
          </w:tcPr>
          <w:p w14:paraId="7D9710A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6285" w:type="dxa"/>
            <w:tcBorders>
              <w:tl2br w:val="nil"/>
              <w:tr2bl w:val="nil"/>
            </w:tcBorders>
            <w:shd w:val="clear" w:color="auto" w:fill="auto"/>
            <w:vAlign w:val="center"/>
          </w:tcPr>
          <w:p w14:paraId="798D5560">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党的二十届三中全会暨《中共中央关于进一步全面深化改革、推进中国式现代化的决定》总体精神解读</w:t>
            </w:r>
          </w:p>
        </w:tc>
        <w:tc>
          <w:tcPr>
            <w:tcW w:w="1140" w:type="dxa"/>
            <w:tcBorders>
              <w:tl2br w:val="nil"/>
              <w:tr2bl w:val="nil"/>
            </w:tcBorders>
            <w:shd w:val="clear" w:color="auto" w:fill="auto"/>
            <w:vAlign w:val="center"/>
          </w:tcPr>
          <w:p w14:paraId="243ACF5E">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  勇</w:t>
            </w:r>
          </w:p>
        </w:tc>
        <w:tc>
          <w:tcPr>
            <w:tcW w:w="737" w:type="dxa"/>
            <w:tcBorders>
              <w:tl2br w:val="nil"/>
              <w:tr2bl w:val="nil"/>
            </w:tcBorders>
            <w:shd w:val="clear" w:color="auto" w:fill="auto"/>
            <w:vAlign w:val="center"/>
          </w:tcPr>
          <w:p w14:paraId="37688415">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14:paraId="03E83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42" w:type="dxa"/>
            <w:tcBorders>
              <w:tl2br w:val="nil"/>
              <w:tr2bl w:val="nil"/>
            </w:tcBorders>
            <w:shd w:val="clear" w:color="auto" w:fill="auto"/>
            <w:noWrap/>
            <w:vAlign w:val="center"/>
          </w:tcPr>
          <w:p w14:paraId="7F428F68">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6285" w:type="dxa"/>
            <w:tcBorders>
              <w:tl2br w:val="nil"/>
              <w:tr2bl w:val="nil"/>
            </w:tcBorders>
            <w:shd w:val="clear" w:color="auto" w:fill="auto"/>
            <w:vAlign w:val="center"/>
          </w:tcPr>
          <w:p w14:paraId="1BCDAA16">
            <w:pPr>
              <w:widowControl/>
              <w:spacing w:line="30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学习贯彻全国教育大会精神，全面推进教育强国建设</w:t>
            </w:r>
          </w:p>
        </w:tc>
        <w:tc>
          <w:tcPr>
            <w:tcW w:w="1140" w:type="dxa"/>
            <w:tcBorders>
              <w:tl2br w:val="nil"/>
              <w:tr2bl w:val="nil"/>
            </w:tcBorders>
            <w:shd w:val="clear" w:color="auto" w:fill="auto"/>
            <w:vAlign w:val="center"/>
          </w:tcPr>
          <w:p w14:paraId="09F365E2">
            <w:pPr>
              <w:widowControl/>
              <w:spacing w:line="3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马陆亭</w:t>
            </w:r>
          </w:p>
        </w:tc>
        <w:tc>
          <w:tcPr>
            <w:tcW w:w="737" w:type="dxa"/>
            <w:tcBorders>
              <w:tl2br w:val="nil"/>
              <w:tr2bl w:val="nil"/>
            </w:tcBorders>
            <w:shd w:val="clear" w:color="auto" w:fill="auto"/>
            <w:vAlign w:val="center"/>
          </w:tcPr>
          <w:p w14:paraId="5BB8FCEF">
            <w:pPr>
              <w:widowControl/>
              <w:spacing w:line="3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p>
        </w:tc>
      </w:tr>
      <w:tr w14:paraId="06393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42" w:type="dxa"/>
            <w:tcBorders>
              <w:tl2br w:val="nil"/>
              <w:tr2bl w:val="nil"/>
            </w:tcBorders>
            <w:shd w:val="clear" w:color="auto" w:fill="auto"/>
            <w:noWrap/>
            <w:vAlign w:val="center"/>
          </w:tcPr>
          <w:p w14:paraId="3385B7E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6285" w:type="dxa"/>
            <w:tcBorders>
              <w:tl2br w:val="nil"/>
              <w:tr2bl w:val="nil"/>
            </w:tcBorders>
            <w:shd w:val="clear" w:color="auto" w:fill="auto"/>
            <w:vAlign w:val="center"/>
          </w:tcPr>
          <w:p w14:paraId="5C0A59D5">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认真学习党章 严格遵守党章</w:t>
            </w:r>
          </w:p>
        </w:tc>
        <w:tc>
          <w:tcPr>
            <w:tcW w:w="1140" w:type="dxa"/>
            <w:tcBorders>
              <w:tl2br w:val="nil"/>
              <w:tr2bl w:val="nil"/>
            </w:tcBorders>
            <w:shd w:val="clear" w:color="auto" w:fill="auto"/>
            <w:vAlign w:val="center"/>
          </w:tcPr>
          <w:p w14:paraId="3E8C43F3">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  超</w:t>
            </w:r>
          </w:p>
        </w:tc>
        <w:tc>
          <w:tcPr>
            <w:tcW w:w="737" w:type="dxa"/>
            <w:tcBorders>
              <w:tl2br w:val="nil"/>
              <w:tr2bl w:val="nil"/>
            </w:tcBorders>
            <w:shd w:val="clear" w:color="auto" w:fill="auto"/>
            <w:vAlign w:val="center"/>
          </w:tcPr>
          <w:p w14:paraId="6313FBDC">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2EF2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2" w:type="dxa"/>
            <w:tcBorders>
              <w:tl2br w:val="nil"/>
              <w:tr2bl w:val="nil"/>
            </w:tcBorders>
            <w:shd w:val="clear" w:color="auto" w:fill="auto"/>
            <w:noWrap/>
            <w:vAlign w:val="center"/>
          </w:tcPr>
          <w:p w14:paraId="0E22EB5D">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6285" w:type="dxa"/>
            <w:tcBorders>
              <w:tl2br w:val="nil"/>
              <w:tr2bl w:val="nil"/>
            </w:tcBorders>
            <w:shd w:val="clear" w:color="auto" w:fill="auto"/>
            <w:vAlign w:val="center"/>
          </w:tcPr>
          <w:p w14:paraId="393BC4F8">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推进组织工作高质量发展——认真学习贯彻习近平总书记关于党的建设的重要思想和对组织工作的重要指示精神</w:t>
            </w:r>
          </w:p>
        </w:tc>
        <w:tc>
          <w:tcPr>
            <w:tcW w:w="1140" w:type="dxa"/>
            <w:tcBorders>
              <w:tl2br w:val="nil"/>
              <w:tr2bl w:val="nil"/>
            </w:tcBorders>
            <w:shd w:val="clear" w:color="auto" w:fill="auto"/>
            <w:noWrap/>
            <w:vAlign w:val="center"/>
          </w:tcPr>
          <w:p w14:paraId="76066F37">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张新刚</w:t>
            </w:r>
          </w:p>
        </w:tc>
        <w:tc>
          <w:tcPr>
            <w:tcW w:w="737" w:type="dxa"/>
            <w:tcBorders>
              <w:tl2br w:val="nil"/>
              <w:tr2bl w:val="nil"/>
            </w:tcBorders>
            <w:shd w:val="clear" w:color="auto" w:fill="auto"/>
            <w:vAlign w:val="center"/>
          </w:tcPr>
          <w:p w14:paraId="4D3FC26C">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14:paraId="5CD9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2" w:type="dxa"/>
            <w:tcBorders>
              <w:tl2br w:val="nil"/>
              <w:tr2bl w:val="nil"/>
            </w:tcBorders>
            <w:shd w:val="clear" w:color="auto" w:fill="auto"/>
            <w:noWrap/>
            <w:vAlign w:val="center"/>
          </w:tcPr>
          <w:p w14:paraId="63D5EAC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6285" w:type="dxa"/>
            <w:tcBorders>
              <w:tl2br w:val="nil"/>
              <w:tr2bl w:val="nil"/>
            </w:tcBorders>
            <w:shd w:val="clear" w:color="auto" w:fill="auto"/>
            <w:vAlign w:val="center"/>
          </w:tcPr>
          <w:p w14:paraId="7F9FC669">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坚持和加强党对高等学校全面领导 建设高质量教育体系——《中国共产党普通高等学校基层组织工作条例》（新修订）解读</w:t>
            </w:r>
          </w:p>
        </w:tc>
        <w:tc>
          <w:tcPr>
            <w:tcW w:w="1140" w:type="dxa"/>
            <w:tcBorders>
              <w:tl2br w:val="nil"/>
              <w:tr2bl w:val="nil"/>
            </w:tcBorders>
            <w:shd w:val="clear" w:color="auto" w:fill="auto"/>
            <w:vAlign w:val="center"/>
          </w:tcPr>
          <w:p w14:paraId="1B89265C">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陈凯龙</w:t>
            </w:r>
          </w:p>
        </w:tc>
        <w:tc>
          <w:tcPr>
            <w:tcW w:w="737" w:type="dxa"/>
            <w:tcBorders>
              <w:tl2br w:val="nil"/>
              <w:tr2bl w:val="nil"/>
            </w:tcBorders>
            <w:shd w:val="clear" w:color="auto" w:fill="auto"/>
            <w:vAlign w:val="center"/>
          </w:tcPr>
          <w:p w14:paraId="7327F0E8">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14:paraId="2FA4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42" w:type="dxa"/>
            <w:tcBorders>
              <w:tl2br w:val="nil"/>
              <w:tr2bl w:val="nil"/>
            </w:tcBorders>
            <w:shd w:val="clear" w:color="auto" w:fill="auto"/>
            <w:noWrap/>
            <w:vAlign w:val="center"/>
          </w:tcPr>
          <w:p w14:paraId="368E9BAC">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6285" w:type="dxa"/>
            <w:tcBorders>
              <w:tl2br w:val="nil"/>
              <w:tr2bl w:val="nil"/>
            </w:tcBorders>
            <w:shd w:val="clear" w:color="auto" w:fill="auto"/>
            <w:vAlign w:val="center"/>
          </w:tcPr>
          <w:p w14:paraId="0EE7E687">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以案为鉴，以案明纪；遵师德规范，守师德底线</w:t>
            </w:r>
          </w:p>
        </w:tc>
        <w:tc>
          <w:tcPr>
            <w:tcW w:w="1140" w:type="dxa"/>
            <w:tcBorders>
              <w:tl2br w:val="nil"/>
              <w:tr2bl w:val="nil"/>
            </w:tcBorders>
            <w:shd w:val="clear" w:color="auto" w:fill="auto"/>
            <w:vAlign w:val="center"/>
          </w:tcPr>
          <w:p w14:paraId="37A185FE">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刘培元</w:t>
            </w:r>
          </w:p>
        </w:tc>
        <w:tc>
          <w:tcPr>
            <w:tcW w:w="737" w:type="dxa"/>
            <w:tcBorders>
              <w:tl2br w:val="nil"/>
              <w:tr2bl w:val="nil"/>
            </w:tcBorders>
            <w:shd w:val="clear" w:color="auto" w:fill="auto"/>
            <w:vAlign w:val="center"/>
          </w:tcPr>
          <w:p w14:paraId="71364234">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4C712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42" w:type="dxa"/>
            <w:tcBorders>
              <w:tl2br w:val="nil"/>
              <w:tr2bl w:val="nil"/>
            </w:tcBorders>
            <w:shd w:val="clear" w:color="auto" w:fill="auto"/>
            <w:noWrap/>
            <w:vAlign w:val="center"/>
          </w:tcPr>
          <w:p w14:paraId="5CCAE2C0">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6285" w:type="dxa"/>
            <w:tcBorders>
              <w:tl2br w:val="nil"/>
              <w:tr2bl w:val="nil"/>
            </w:tcBorders>
            <w:shd w:val="clear" w:color="auto" w:fill="auto"/>
            <w:vAlign w:val="center"/>
          </w:tcPr>
          <w:p w14:paraId="033BD953">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新时代新征程建设教育强国的政策重点</w:t>
            </w:r>
          </w:p>
        </w:tc>
        <w:tc>
          <w:tcPr>
            <w:tcW w:w="1140" w:type="dxa"/>
            <w:tcBorders>
              <w:tl2br w:val="nil"/>
              <w:tr2bl w:val="nil"/>
            </w:tcBorders>
            <w:shd w:val="clear" w:color="auto" w:fill="auto"/>
            <w:vAlign w:val="center"/>
          </w:tcPr>
          <w:p w14:paraId="4660910A">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  力</w:t>
            </w:r>
          </w:p>
        </w:tc>
        <w:tc>
          <w:tcPr>
            <w:tcW w:w="737" w:type="dxa"/>
            <w:tcBorders>
              <w:tl2br w:val="nil"/>
              <w:tr2bl w:val="nil"/>
            </w:tcBorders>
            <w:shd w:val="clear" w:color="auto" w:fill="auto"/>
            <w:vAlign w:val="center"/>
          </w:tcPr>
          <w:p w14:paraId="63A28203">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14:paraId="271F5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42" w:type="dxa"/>
            <w:tcBorders>
              <w:tl2br w:val="nil"/>
              <w:tr2bl w:val="nil"/>
            </w:tcBorders>
            <w:shd w:val="clear" w:color="auto" w:fill="auto"/>
            <w:noWrap/>
            <w:vAlign w:val="center"/>
          </w:tcPr>
          <w:p w14:paraId="64182FC3">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6285" w:type="dxa"/>
            <w:tcBorders>
              <w:tl2br w:val="nil"/>
              <w:tr2bl w:val="nil"/>
            </w:tcBorders>
            <w:shd w:val="clear" w:color="auto" w:fill="auto"/>
            <w:vAlign w:val="center"/>
          </w:tcPr>
          <w:p w14:paraId="757AACC8">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《中国共产党党员网络行为规定》解读</w:t>
            </w:r>
          </w:p>
        </w:tc>
        <w:tc>
          <w:tcPr>
            <w:tcW w:w="1140" w:type="dxa"/>
            <w:tcBorders>
              <w:tl2br w:val="nil"/>
              <w:tr2bl w:val="nil"/>
            </w:tcBorders>
            <w:shd w:val="clear" w:color="auto" w:fill="auto"/>
            <w:vAlign w:val="center"/>
          </w:tcPr>
          <w:p w14:paraId="7C2F43B5">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姚国建</w:t>
            </w:r>
          </w:p>
        </w:tc>
        <w:tc>
          <w:tcPr>
            <w:tcW w:w="737" w:type="dxa"/>
            <w:tcBorders>
              <w:tl2br w:val="nil"/>
              <w:tr2bl w:val="nil"/>
            </w:tcBorders>
            <w:shd w:val="clear" w:color="auto" w:fill="auto"/>
            <w:vAlign w:val="center"/>
          </w:tcPr>
          <w:p w14:paraId="5DC99ED0">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10D3A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42" w:type="dxa"/>
            <w:tcBorders>
              <w:tl2br w:val="nil"/>
              <w:tr2bl w:val="nil"/>
            </w:tcBorders>
            <w:shd w:val="clear" w:color="auto" w:fill="auto"/>
            <w:noWrap/>
            <w:vAlign w:val="center"/>
          </w:tcPr>
          <w:p w14:paraId="0DA645E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6285" w:type="dxa"/>
            <w:tcBorders>
              <w:tl2br w:val="nil"/>
              <w:tr2bl w:val="nil"/>
            </w:tcBorders>
            <w:shd w:val="clear" w:color="auto" w:fill="auto"/>
            <w:vAlign w:val="center"/>
          </w:tcPr>
          <w:p w14:paraId="75DDA792">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网络意识形态风险与斗争</w:t>
            </w:r>
          </w:p>
        </w:tc>
        <w:tc>
          <w:tcPr>
            <w:tcW w:w="1140" w:type="dxa"/>
            <w:tcBorders>
              <w:tl2br w:val="nil"/>
              <w:tr2bl w:val="nil"/>
            </w:tcBorders>
            <w:shd w:val="clear" w:color="auto" w:fill="auto"/>
            <w:vAlign w:val="center"/>
          </w:tcPr>
          <w:p w14:paraId="074CF1C5">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  娜</w:t>
            </w:r>
          </w:p>
        </w:tc>
        <w:tc>
          <w:tcPr>
            <w:tcW w:w="737" w:type="dxa"/>
            <w:tcBorders>
              <w:tl2br w:val="nil"/>
              <w:tr2bl w:val="nil"/>
            </w:tcBorders>
            <w:shd w:val="clear" w:color="auto" w:fill="auto"/>
            <w:vAlign w:val="center"/>
          </w:tcPr>
          <w:p w14:paraId="2FBDF6C9">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5D43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42" w:type="dxa"/>
            <w:tcBorders>
              <w:tl2br w:val="nil"/>
              <w:tr2bl w:val="nil"/>
            </w:tcBorders>
            <w:shd w:val="clear" w:color="auto" w:fill="auto"/>
            <w:noWrap/>
            <w:vAlign w:val="center"/>
          </w:tcPr>
          <w:p w14:paraId="45AED66B">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6285" w:type="dxa"/>
            <w:tcBorders>
              <w:tl2br w:val="nil"/>
              <w:tr2bl w:val="nil"/>
            </w:tcBorders>
            <w:shd w:val="clear" w:color="auto" w:fill="auto"/>
            <w:vAlign w:val="center"/>
          </w:tcPr>
          <w:p w14:paraId="1E87620C">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高校教师党支部书记工作方法与艺术</w:t>
            </w:r>
          </w:p>
        </w:tc>
        <w:tc>
          <w:tcPr>
            <w:tcW w:w="1140" w:type="dxa"/>
            <w:tcBorders>
              <w:tl2br w:val="nil"/>
              <w:tr2bl w:val="nil"/>
            </w:tcBorders>
            <w:shd w:val="clear" w:color="auto" w:fill="auto"/>
            <w:vAlign w:val="center"/>
          </w:tcPr>
          <w:p w14:paraId="148BF32F">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熊玉坤</w:t>
            </w:r>
          </w:p>
        </w:tc>
        <w:tc>
          <w:tcPr>
            <w:tcW w:w="737" w:type="dxa"/>
            <w:tcBorders>
              <w:tl2br w:val="nil"/>
              <w:tr2bl w:val="nil"/>
            </w:tcBorders>
            <w:shd w:val="clear" w:color="auto" w:fill="auto"/>
            <w:vAlign w:val="center"/>
          </w:tcPr>
          <w:p w14:paraId="59C94582">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4F13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742" w:type="dxa"/>
            <w:tcBorders>
              <w:tl2br w:val="nil"/>
              <w:tr2bl w:val="nil"/>
            </w:tcBorders>
            <w:shd w:val="clear" w:color="auto" w:fill="auto"/>
            <w:noWrap/>
            <w:vAlign w:val="center"/>
          </w:tcPr>
          <w:p w14:paraId="5758785E">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6285" w:type="dxa"/>
            <w:tcBorders>
              <w:tl2br w:val="nil"/>
              <w:tr2bl w:val="nil"/>
            </w:tcBorders>
            <w:shd w:val="clear" w:color="auto" w:fill="auto"/>
            <w:vAlign w:val="center"/>
          </w:tcPr>
          <w:p w14:paraId="5DFA669F">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地方高校如何突破“双一流”——陕西科技大学内涵式转型发展的思考</w:t>
            </w:r>
          </w:p>
        </w:tc>
        <w:tc>
          <w:tcPr>
            <w:tcW w:w="1140" w:type="dxa"/>
            <w:tcBorders>
              <w:tl2br w:val="nil"/>
              <w:tr2bl w:val="nil"/>
            </w:tcBorders>
            <w:shd w:val="clear" w:color="auto" w:fill="auto"/>
            <w:vAlign w:val="center"/>
          </w:tcPr>
          <w:p w14:paraId="5B9355D7">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姚书志</w:t>
            </w:r>
          </w:p>
        </w:tc>
        <w:tc>
          <w:tcPr>
            <w:tcW w:w="737" w:type="dxa"/>
            <w:tcBorders>
              <w:tl2br w:val="nil"/>
              <w:tr2bl w:val="nil"/>
            </w:tcBorders>
            <w:shd w:val="clear" w:color="auto" w:fill="auto"/>
            <w:vAlign w:val="center"/>
          </w:tcPr>
          <w:p w14:paraId="5A641E9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34F1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742" w:type="dxa"/>
            <w:tcBorders>
              <w:tl2br w:val="nil"/>
              <w:tr2bl w:val="nil"/>
            </w:tcBorders>
            <w:shd w:val="clear" w:color="auto" w:fill="auto"/>
            <w:noWrap/>
            <w:vAlign w:val="center"/>
          </w:tcPr>
          <w:p w14:paraId="3FDDB45C">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6285" w:type="dxa"/>
            <w:tcBorders>
              <w:tl2br w:val="nil"/>
              <w:tr2bl w:val="nil"/>
            </w:tcBorders>
            <w:shd w:val="clear" w:color="auto" w:fill="auto"/>
            <w:vAlign w:val="center"/>
          </w:tcPr>
          <w:p w14:paraId="1FA37026">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多维度强化推进 多点面融合引领——南京大学基层党建特色工作探索</w:t>
            </w:r>
          </w:p>
        </w:tc>
        <w:tc>
          <w:tcPr>
            <w:tcW w:w="1140" w:type="dxa"/>
            <w:tcBorders>
              <w:tl2br w:val="nil"/>
              <w:tr2bl w:val="nil"/>
            </w:tcBorders>
            <w:shd w:val="clear" w:color="auto" w:fill="auto"/>
            <w:vAlign w:val="center"/>
          </w:tcPr>
          <w:p w14:paraId="363F5570">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焦瑞华</w:t>
            </w:r>
          </w:p>
        </w:tc>
        <w:tc>
          <w:tcPr>
            <w:tcW w:w="737" w:type="dxa"/>
            <w:tcBorders>
              <w:tl2br w:val="nil"/>
              <w:tr2bl w:val="nil"/>
            </w:tcBorders>
            <w:shd w:val="clear" w:color="auto" w:fill="auto"/>
            <w:vAlign w:val="center"/>
          </w:tcPr>
          <w:p w14:paraId="6024FA6B">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0.5</w:t>
            </w:r>
          </w:p>
        </w:tc>
      </w:tr>
      <w:tr w14:paraId="1AE7E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742" w:type="dxa"/>
            <w:tcBorders>
              <w:tl2br w:val="nil"/>
              <w:tr2bl w:val="nil"/>
            </w:tcBorders>
            <w:shd w:val="clear" w:color="auto" w:fill="auto"/>
            <w:noWrap/>
            <w:vAlign w:val="center"/>
          </w:tcPr>
          <w:p w14:paraId="1F3BB00B">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6285" w:type="dxa"/>
            <w:tcBorders>
              <w:tl2br w:val="nil"/>
              <w:tr2bl w:val="nil"/>
            </w:tcBorders>
            <w:shd w:val="clear" w:color="auto" w:fill="auto"/>
            <w:vAlign w:val="center"/>
          </w:tcPr>
          <w:p w14:paraId="09259300">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构建校企地党建联建创新机制——推动高校党建与事业发展深度融合的创新实践</w:t>
            </w:r>
          </w:p>
        </w:tc>
        <w:tc>
          <w:tcPr>
            <w:tcW w:w="1140" w:type="dxa"/>
            <w:tcBorders>
              <w:tl2br w:val="nil"/>
              <w:tr2bl w:val="nil"/>
            </w:tcBorders>
            <w:shd w:val="clear" w:color="auto" w:fill="auto"/>
            <w:noWrap/>
            <w:vAlign w:val="center"/>
          </w:tcPr>
          <w:p w14:paraId="1EE7E21B">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  宁</w:t>
            </w:r>
          </w:p>
        </w:tc>
        <w:tc>
          <w:tcPr>
            <w:tcW w:w="737" w:type="dxa"/>
            <w:tcBorders>
              <w:tl2br w:val="nil"/>
              <w:tr2bl w:val="nil"/>
            </w:tcBorders>
            <w:shd w:val="clear" w:color="auto" w:fill="auto"/>
            <w:vAlign w:val="center"/>
          </w:tcPr>
          <w:p w14:paraId="4AA1ED4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14:paraId="533FC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742" w:type="dxa"/>
            <w:tcBorders>
              <w:tl2br w:val="nil"/>
              <w:tr2bl w:val="nil"/>
            </w:tcBorders>
            <w:shd w:val="clear" w:color="auto" w:fill="auto"/>
            <w:noWrap/>
            <w:vAlign w:val="center"/>
          </w:tcPr>
          <w:p w14:paraId="7B1AC677">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6285" w:type="dxa"/>
            <w:tcBorders>
              <w:tl2br w:val="nil"/>
              <w:tr2bl w:val="nil"/>
            </w:tcBorders>
            <w:shd w:val="clear" w:color="auto" w:fill="auto"/>
            <w:vAlign w:val="center"/>
          </w:tcPr>
          <w:p w14:paraId="672A416A">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党建育人树三型品牌</w:t>
            </w:r>
          </w:p>
        </w:tc>
        <w:tc>
          <w:tcPr>
            <w:tcW w:w="1140" w:type="dxa"/>
            <w:tcBorders>
              <w:tl2br w:val="nil"/>
              <w:tr2bl w:val="nil"/>
            </w:tcBorders>
            <w:shd w:val="clear" w:color="auto" w:fill="auto"/>
            <w:vAlign w:val="center"/>
          </w:tcPr>
          <w:p w14:paraId="42800085">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陈玉罡</w:t>
            </w:r>
          </w:p>
        </w:tc>
        <w:tc>
          <w:tcPr>
            <w:tcW w:w="737" w:type="dxa"/>
            <w:tcBorders>
              <w:tl2br w:val="nil"/>
              <w:tr2bl w:val="nil"/>
            </w:tcBorders>
            <w:shd w:val="clear" w:color="auto" w:fill="auto"/>
            <w:vAlign w:val="center"/>
          </w:tcPr>
          <w:p w14:paraId="3F7FDAA0">
            <w:pPr>
              <w:widowControl/>
              <w:spacing w:line="30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w:t>
            </w:r>
          </w:p>
        </w:tc>
      </w:tr>
      <w:tr w14:paraId="7BAC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42" w:type="dxa"/>
            <w:tcBorders>
              <w:tl2br w:val="nil"/>
              <w:tr2bl w:val="nil"/>
            </w:tcBorders>
            <w:shd w:val="clear" w:color="auto" w:fill="auto"/>
            <w:noWrap/>
            <w:vAlign w:val="center"/>
          </w:tcPr>
          <w:p w14:paraId="70F64B8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6285" w:type="dxa"/>
            <w:tcBorders>
              <w:tl2br w:val="nil"/>
              <w:tr2bl w:val="nil"/>
            </w:tcBorders>
            <w:shd w:val="clear" w:color="auto" w:fill="auto"/>
            <w:vAlign w:val="center"/>
          </w:tcPr>
          <w:p w14:paraId="2C6FACF3">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立标杆，创品牌，强特色  着力打造“三强”党支部——放化教工党支部建设进展</w:t>
            </w:r>
          </w:p>
        </w:tc>
        <w:tc>
          <w:tcPr>
            <w:tcW w:w="1140" w:type="dxa"/>
            <w:tcBorders>
              <w:tl2br w:val="nil"/>
              <w:tr2bl w:val="nil"/>
            </w:tcBorders>
            <w:shd w:val="clear" w:color="auto" w:fill="auto"/>
            <w:noWrap/>
            <w:vAlign w:val="center"/>
          </w:tcPr>
          <w:p w14:paraId="2A29663B">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史克亮</w:t>
            </w:r>
          </w:p>
        </w:tc>
        <w:tc>
          <w:tcPr>
            <w:tcW w:w="737" w:type="dxa"/>
            <w:tcBorders>
              <w:tl2br w:val="nil"/>
              <w:tr2bl w:val="nil"/>
            </w:tcBorders>
            <w:shd w:val="clear" w:color="auto" w:fill="auto"/>
            <w:vAlign w:val="center"/>
          </w:tcPr>
          <w:p w14:paraId="199CC736">
            <w:pPr>
              <w:widowControl/>
              <w:spacing w:line="30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1.5</w:t>
            </w:r>
          </w:p>
        </w:tc>
      </w:tr>
      <w:tr w14:paraId="4DD9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742" w:type="dxa"/>
            <w:tcBorders>
              <w:tl2br w:val="nil"/>
              <w:tr2bl w:val="nil"/>
            </w:tcBorders>
            <w:shd w:val="clear" w:color="auto" w:fill="auto"/>
            <w:noWrap/>
            <w:vAlign w:val="center"/>
          </w:tcPr>
          <w:p w14:paraId="424B88DF">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6285" w:type="dxa"/>
            <w:tcBorders>
              <w:tl2br w:val="nil"/>
              <w:tr2bl w:val="nil"/>
            </w:tcBorders>
            <w:shd w:val="clear" w:color="auto" w:fill="auto"/>
            <w:vAlign w:val="center"/>
          </w:tcPr>
          <w:p w14:paraId="48848760">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深化教师党支部建设，筑牢育人战斗堡垒——以全国党建工作样板支部创建为例</w:t>
            </w:r>
          </w:p>
        </w:tc>
        <w:tc>
          <w:tcPr>
            <w:tcW w:w="1140" w:type="dxa"/>
            <w:tcBorders>
              <w:tl2br w:val="nil"/>
              <w:tr2bl w:val="nil"/>
            </w:tcBorders>
            <w:shd w:val="clear" w:color="auto" w:fill="auto"/>
            <w:vAlign w:val="center"/>
          </w:tcPr>
          <w:p w14:paraId="5220E88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马晓琳</w:t>
            </w:r>
          </w:p>
        </w:tc>
        <w:tc>
          <w:tcPr>
            <w:tcW w:w="737" w:type="dxa"/>
            <w:tcBorders>
              <w:tl2br w:val="nil"/>
              <w:tr2bl w:val="nil"/>
            </w:tcBorders>
            <w:shd w:val="clear" w:color="auto" w:fill="auto"/>
            <w:vAlign w:val="center"/>
          </w:tcPr>
          <w:p w14:paraId="216B81DF">
            <w:pPr>
              <w:widowControl/>
              <w:spacing w:line="30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0.5</w:t>
            </w:r>
          </w:p>
        </w:tc>
      </w:tr>
      <w:tr w14:paraId="62BD5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42" w:type="dxa"/>
            <w:tcBorders>
              <w:tl2br w:val="nil"/>
              <w:tr2bl w:val="nil"/>
            </w:tcBorders>
            <w:shd w:val="clear" w:color="auto" w:fill="auto"/>
            <w:noWrap/>
            <w:vAlign w:val="center"/>
          </w:tcPr>
          <w:p w14:paraId="556BFEB1">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6285" w:type="dxa"/>
            <w:tcBorders>
              <w:tl2br w:val="nil"/>
              <w:tr2bl w:val="nil"/>
            </w:tcBorders>
            <w:shd w:val="clear" w:color="auto" w:fill="auto"/>
            <w:vAlign w:val="center"/>
          </w:tcPr>
          <w:p w14:paraId="57EE852E">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凸显“双带头人”效应，推进“党建+教学”深度融合 ——以“三领三创”工作法 提升民办高校教工支部党建质量</w:t>
            </w:r>
          </w:p>
        </w:tc>
        <w:tc>
          <w:tcPr>
            <w:tcW w:w="1140" w:type="dxa"/>
            <w:tcBorders>
              <w:tl2br w:val="nil"/>
              <w:tr2bl w:val="nil"/>
            </w:tcBorders>
            <w:shd w:val="clear" w:color="auto" w:fill="auto"/>
            <w:vAlign w:val="center"/>
          </w:tcPr>
          <w:p w14:paraId="10792896">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聂晓晶</w:t>
            </w:r>
          </w:p>
        </w:tc>
        <w:tc>
          <w:tcPr>
            <w:tcW w:w="737" w:type="dxa"/>
            <w:tcBorders>
              <w:tl2br w:val="nil"/>
              <w:tr2bl w:val="nil"/>
            </w:tcBorders>
            <w:shd w:val="clear" w:color="auto" w:fill="auto"/>
            <w:vAlign w:val="center"/>
          </w:tcPr>
          <w:p w14:paraId="337FD53A">
            <w:pPr>
              <w:widowControl/>
              <w:spacing w:line="30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1.5</w:t>
            </w:r>
          </w:p>
        </w:tc>
      </w:tr>
      <w:tr w14:paraId="0A941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742" w:type="dxa"/>
            <w:tcBorders>
              <w:tl2br w:val="nil"/>
              <w:tr2bl w:val="nil"/>
            </w:tcBorders>
            <w:shd w:val="clear" w:color="auto" w:fill="auto"/>
            <w:noWrap/>
            <w:vAlign w:val="center"/>
          </w:tcPr>
          <w:p w14:paraId="707ED77F">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6285" w:type="dxa"/>
            <w:tcBorders>
              <w:tl2br w:val="nil"/>
              <w:tr2bl w:val="nil"/>
            </w:tcBorders>
            <w:shd w:val="clear" w:color="auto" w:fill="auto"/>
            <w:vAlign w:val="center"/>
          </w:tcPr>
          <w:p w14:paraId="5891B952">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高校“双带头人”教师党支部书记工作室的建设路径探索与思考————以清华大学电子工程系通信所党支部为例</w:t>
            </w:r>
          </w:p>
        </w:tc>
        <w:tc>
          <w:tcPr>
            <w:tcW w:w="1140" w:type="dxa"/>
            <w:tcBorders>
              <w:tl2br w:val="nil"/>
              <w:tr2bl w:val="nil"/>
            </w:tcBorders>
            <w:shd w:val="clear" w:color="auto" w:fill="auto"/>
            <w:vAlign w:val="center"/>
          </w:tcPr>
          <w:p w14:paraId="071B4D09">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陶晓明</w:t>
            </w:r>
          </w:p>
        </w:tc>
        <w:tc>
          <w:tcPr>
            <w:tcW w:w="737" w:type="dxa"/>
            <w:tcBorders>
              <w:tl2br w:val="nil"/>
              <w:tr2bl w:val="nil"/>
            </w:tcBorders>
            <w:shd w:val="clear" w:color="auto" w:fill="auto"/>
            <w:vAlign w:val="center"/>
          </w:tcPr>
          <w:p w14:paraId="50D912C6">
            <w:pPr>
              <w:widowControl/>
              <w:spacing w:line="30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w:t>
            </w:r>
          </w:p>
        </w:tc>
      </w:tr>
      <w:tr w14:paraId="47B6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42" w:type="dxa"/>
            <w:tcBorders>
              <w:tl2br w:val="nil"/>
              <w:tr2bl w:val="nil"/>
            </w:tcBorders>
            <w:shd w:val="clear" w:color="auto" w:fill="auto"/>
            <w:noWrap/>
            <w:vAlign w:val="center"/>
          </w:tcPr>
          <w:p w14:paraId="64A93B48">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6285" w:type="dxa"/>
            <w:tcBorders>
              <w:tl2br w:val="nil"/>
              <w:tr2bl w:val="nil"/>
            </w:tcBorders>
            <w:shd w:val="clear" w:color="auto" w:fill="auto"/>
            <w:vAlign w:val="center"/>
          </w:tcPr>
          <w:p w14:paraId="6387C30D">
            <w:pPr>
              <w:widowControl/>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如何高标准做好高校党支部规范化建设</w:t>
            </w:r>
          </w:p>
        </w:tc>
        <w:tc>
          <w:tcPr>
            <w:tcW w:w="1140" w:type="dxa"/>
            <w:tcBorders>
              <w:tl2br w:val="nil"/>
              <w:tr2bl w:val="nil"/>
            </w:tcBorders>
            <w:shd w:val="clear" w:color="auto" w:fill="auto"/>
            <w:vAlign w:val="center"/>
          </w:tcPr>
          <w:p w14:paraId="77A30BD0">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薛  刚</w:t>
            </w:r>
          </w:p>
        </w:tc>
        <w:tc>
          <w:tcPr>
            <w:tcW w:w="737" w:type="dxa"/>
            <w:tcBorders>
              <w:tl2br w:val="nil"/>
              <w:tr2bl w:val="nil"/>
            </w:tcBorders>
            <w:shd w:val="clear" w:color="auto" w:fill="auto"/>
            <w:vAlign w:val="center"/>
          </w:tcPr>
          <w:p w14:paraId="4CF4D745">
            <w:pPr>
              <w:widowControl/>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bl>
    <w:p w14:paraId="04C692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35D978C-0971-47C0-935A-BFD770D2F3F9}"/>
  </w:font>
  <w:font w:name="方正小标宋简体">
    <w:panose1 w:val="02000000000000000000"/>
    <w:charset w:val="86"/>
    <w:family w:val="script"/>
    <w:pitch w:val="default"/>
    <w:sig w:usb0="00000001" w:usb1="08000000" w:usb2="00000000" w:usb3="00000000" w:csb0="00040000" w:csb1="00000000"/>
    <w:embedRegular r:id="rId2" w:fontKey="{72973D0E-60B6-4430-B8B6-5A18F282322D}"/>
  </w:font>
  <w:font w:name="仿宋_GB2312">
    <w:altName w:val="仿宋"/>
    <w:panose1 w:val="02010609030101010101"/>
    <w:charset w:val="86"/>
    <w:family w:val="modern"/>
    <w:pitch w:val="default"/>
    <w:sig w:usb0="00000000" w:usb1="00000000" w:usb2="00000010" w:usb3="00000000" w:csb0="00040000" w:csb1="00000000"/>
    <w:embedRegular r:id="rId3" w:fontKey="{59009B03-2BD3-456A-B35E-C1BA62FD552E}"/>
  </w:font>
  <w:font w:name="华文中宋">
    <w:panose1 w:val="02010600040101010101"/>
    <w:charset w:val="86"/>
    <w:family w:val="auto"/>
    <w:pitch w:val="default"/>
    <w:sig w:usb0="00000287" w:usb1="080F0000" w:usb2="00000000" w:usb3="00000000" w:csb0="0004009F" w:csb1="DFD70000"/>
    <w:embedRegular r:id="rId4" w:fontKey="{394379D8-213D-440D-AA86-7E7A48EC55A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0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2312" w:right="2066"/>
      <w:jc w:val="center"/>
      <w:outlineLvl w:val="0"/>
    </w:pPr>
    <w:rPr>
      <w:rFonts w:ascii="方正小标宋简体" w:hAnsi="方正小标宋简体" w:eastAsia="方正小标宋简体" w:cs="方正小标宋简体"/>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2024-12-02T03:02:15Z</dcterms:created>
  <dc:creator>Administrator</dc:creator>
  <cp:lastModifiedBy>一叶编舟</cp:lastModifiedBy>
  <dcterms:modified xsi:type="dcterms:W3CDTF">2024-12-02T03:02:52Z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043BC2EC75574560BC91A282F3B1605A_12</vt:lpwstr>
  </property>
</Properties>
</file>