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宋体" w:hAnsi="华文宋体" w:eastAsia="华文宋体" w:cs="仿宋_GB2312"/>
          <w:sz w:val="30"/>
          <w:szCs w:val="30"/>
        </w:rPr>
      </w:pPr>
      <w:r>
        <w:rPr>
          <w:rFonts w:hint="eastAsia" w:ascii="黑体" w:hAnsi="黑体" w:eastAsia="黑体" w:cs="方正小标宋简体"/>
          <w:kern w:val="44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44"/>
          <w:sz w:val="32"/>
          <w:szCs w:val="32"/>
        </w:rPr>
        <w:t>3</w:t>
      </w:r>
    </w:p>
    <w:p>
      <w:pPr>
        <w:spacing w:line="360" w:lineRule="auto"/>
        <w:jc w:val="center"/>
        <w:rPr>
          <w:rFonts w:hint="eastAsia" w:ascii="Times New Roman" w:hAnsi="Times New Roman" w:eastAsia="方正小标宋简体"/>
          <w:sz w:val="32"/>
        </w:rPr>
      </w:pPr>
      <w:bookmarkStart w:id="0" w:name="_GoBack"/>
      <w:r>
        <w:rPr>
          <w:rFonts w:hint="eastAsia" w:ascii="Times New Roman" w:hAnsi="Times New Roman" w:eastAsia="方正小标宋简体"/>
          <w:sz w:val="32"/>
        </w:rPr>
        <w:t>技术服务清单</w:t>
      </w:r>
    </w:p>
    <w:bookmarkEnd w:id="0"/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56"/>
        <w:gridCol w:w="1908"/>
        <w:gridCol w:w="6642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序号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技术平台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政策依据</w:t>
            </w:r>
          </w:p>
        </w:tc>
        <w:tc>
          <w:tcPr>
            <w:tcW w:w="664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场景应用与服务内容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校本研修平台——校训宝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各地教育行政管理部门对“教师校本研修”都有明确的培训学时学分要求及管理办法</w:t>
            </w:r>
          </w:p>
        </w:tc>
        <w:tc>
          <w:tcPr>
            <w:tcW w:w="6642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学校可自主在“校训宝”平台上组织开展“年级组”“学科组”教师线上线下培训学习与教研活动，参与教师经前期报备与学校相关管理部门审核后，即可纳入学时学分。</w:t>
            </w:r>
          </w:p>
          <w:p>
            <w:pPr>
              <w:pStyle w:val="2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学校可依托平台开展培训机构遴选、培训项目设置（含年级组、学科组教师研修活动）、教师报名管理、考勤管理、培训评价等功能，可实现学校教师在“多平台、多机构、多层级、多形式”培训学习的学时学分互联互通；教师可依托平台进行培训学习经历在线申报；最终实现学校教师线上线下数据的汇集与统一管理、学习档案建设。</w:t>
            </w:r>
          </w:p>
          <w:p>
            <w:pPr>
              <w:pStyle w:val="2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平台可实现线下集中教研活动的项目发布、线上报名、考勤管理、培训评估、学时学分登记与跟踪服务全链条管理，确保培训质量。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形成学校教师培训研修“学期、学年、自然年度”学习培训简报。</w:t>
            </w:r>
          </w:p>
          <w:p>
            <w:pPr>
              <w:pStyle w:val="2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教师个人学习档案、教师画像。</w:t>
            </w:r>
          </w:p>
          <w:p>
            <w:pPr>
              <w:pStyle w:val="2"/>
              <w:widowControl/>
              <w:spacing w:beforeAutospacing="0" w:afterAutospacing="0" w:line="4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实时呈现学校教师学习培训的“数据驾驶舱”，为学校提供科学的培训管理数据，为学校干部、教师的考核任用提供参考依据。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家长网校</w:t>
            </w:r>
          </w:p>
        </w:tc>
        <w:tc>
          <w:tcPr>
            <w:tcW w:w="19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教育部等十七部门发布的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《家校社协同育人“教联体”工作方案》</w:t>
            </w:r>
          </w:p>
        </w:tc>
        <w:tc>
          <w:tcPr>
            <w:tcW w:w="664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遵循“教联体”工作方案，为学校提供一站式家庭教育服务平台，平台整合了幼儿园至高中全学段优质家庭教育资源，可邀专家并根据各年级特点定制课程，剖析孩子心理与亲子沟通等问题，开展案例教学与科学育儿技巧分享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平台搭建学校、社区与家长的交流空间，共享组织开展家庭教育经验与家长育儿经验，促进家校社高效协同，全方位营造利于学生成长的环境，助力青少年全面发展。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学校、社区可依托平台组织开展“家长会”“家庭教育”相关活动等。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both"/>
              <w:textAlignment w:val="auto"/>
              <w:rPr>
                <w:rFonts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落实“教联体”工作方案，构建学校社区家庭多元学习内容生态与共享机制，真正实现“家校社协同育人”。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4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3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44"/>
                <w:sz w:val="28"/>
                <w:szCs w:val="28"/>
              </w:rPr>
              <w:t>AI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44"/>
                <w:sz w:val="28"/>
                <w:szCs w:val="28"/>
              </w:rPr>
              <w:t>智能体/智联体  开发建设与其他  工具</w:t>
            </w:r>
          </w:p>
        </w:tc>
        <w:tc>
          <w:tcPr>
            <w:tcW w:w="8550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both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1.智慧云将开发建设“书记校长、班主任、德育主任、校园安全员、学科教研员/教师”智能体/智联体，在全国范围内分类各征集100所学校参与共同打造，并为各参与学校训练本校“私域智能体”。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2.</w:t>
            </w:r>
            <w:r>
              <w:rPr>
                <w:rFonts w:ascii="Times New Roman" w:hAnsi="Times New Roman" w:eastAsia="仿宋_GB2312"/>
                <w:bCs/>
                <w:color w:val="000000"/>
                <w:kern w:val="44"/>
                <w:sz w:val="28"/>
                <w:szCs w:val="28"/>
              </w:rPr>
              <w:t>提供AI易学、AI工具箱、AI听评课、AI课堂评价等教学、教研工具，辅助教师教学教研，推动教师专业发展。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5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44"/>
                <w:sz w:val="28"/>
                <w:szCs w:val="28"/>
              </w:rPr>
              <w:t>助力学校教育教学高效开展。</w:t>
            </w:r>
          </w:p>
        </w:tc>
      </w:tr>
    </w:tbl>
    <w:p/>
    <w:sectPr>
      <w:pgSz w:w="17008" w:h="16838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B62CB9-D170-4AE1-AA03-E29A6487A7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3146DE3-4551-4C73-A271-A603F0DCA80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90E00E-292D-4302-8244-B5FCEC80C42E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DD15BD0-F056-4D99-B0ED-9EDA4384CEB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D4EC6DDC-7D11-4B49-8F09-12DB0B7D84F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534A59"/>
    <w:multiLevelType w:val="singleLevel"/>
    <w:tmpl w:val="C7534A59"/>
    <w:lvl w:ilvl="0" w:tentative="0">
      <w:start w:val="1"/>
      <w:numFmt w:val="chineseCounting"/>
      <w:pStyle w:val="5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MjZjOTgxMGQ3NDU5NTQ5YTJlZWFmMzNlZDQxZDMifQ=="/>
  </w:docVars>
  <w:rsids>
    <w:rsidRoot w:val="53B5290A"/>
    <w:rsid w:val="53B5290A"/>
    <w:rsid w:val="62A5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引言"/>
    <w:basedOn w:val="1"/>
    <w:link w:val="6"/>
    <w:qFormat/>
    <w:uiPriority w:val="0"/>
    <w:pPr>
      <w:numPr>
        <w:ilvl w:val="0"/>
        <w:numId w:val="1"/>
      </w:numPr>
      <w:spacing w:before="50" w:beforeLines="50" w:after="50" w:afterLines="50" w:line="360" w:lineRule="exact"/>
      <w:ind w:firstLine="560" w:firstLineChars="200"/>
      <w:jc w:val="left"/>
    </w:pPr>
    <w:rPr>
      <w:rFonts w:hint="eastAsia" w:ascii="黑体" w:hAnsi="黑体" w:eastAsia="黑体" w:cs="黑体"/>
      <w:b/>
      <w:bCs/>
      <w:sz w:val="28"/>
      <w:szCs w:val="28"/>
    </w:rPr>
  </w:style>
  <w:style w:type="character" w:customStyle="1" w:styleId="6">
    <w:name w:val="引言 Char"/>
    <w:link w:val="5"/>
    <w:qFormat/>
    <w:uiPriority w:val="0"/>
    <w:rPr>
      <w:rFonts w:hint="eastAsia" w:ascii="黑体" w:hAnsi="黑体" w:eastAsia="黑体" w:cs="黑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2025-04-14T06:38:00Z</dcterms:created>
  <dc:creator>刘正</dc:creator>
  <cp:lastModifiedBy>刘正</cp:lastModifiedBy>
  <dcterms:modified xsi:type="dcterms:W3CDTF">2025-04-14T06:40:35Z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A7E6D7DB9C3B42209DDCA569262F280E_11</vt:lpwstr>
  </property>
</Properties>
</file>