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ABB9">
      <w:pPr>
        <w:widowControl/>
        <w:spacing w:line="560" w:lineRule="exac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28"/>
          <w:szCs w:val="28"/>
        </w:rPr>
        <w:t>附件</w:t>
      </w:r>
    </w:p>
    <w:p w14:paraId="5747DAF9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2024～2025学年第二学期党员发展对象</w:t>
      </w:r>
    </w:p>
    <w:p w14:paraId="0D72F58E"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培训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课程表</w:t>
      </w:r>
    </w:p>
    <w:tbl>
      <w:tblPr>
        <w:tblStyle w:val="3"/>
        <w:tblW w:w="543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  <w:gridCol w:w="12"/>
        <w:gridCol w:w="932"/>
        <w:gridCol w:w="62"/>
        <w:gridCol w:w="4269"/>
      </w:tblGrid>
      <w:tr w14:paraId="26AC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6F28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0099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4F8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 w14:paraId="09A1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0AD8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（一）习近平新时代中国特色社会主义思想</w:t>
            </w:r>
          </w:p>
        </w:tc>
      </w:tr>
      <w:tr w14:paraId="7673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008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学习《习近平总书记关于党的建设的重要思想概论》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3A9F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董亚炜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27B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1D93D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172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深入学习习近平总书记关于全面加强党的纪律建设的重要论述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A3CCC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23A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4C86E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A2DA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铸牢中华民族共同体意识的重大意义与任务要求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D01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王延中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824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中国社会科学院民族学与人类学研究所所长 </w:t>
            </w:r>
          </w:p>
        </w:tc>
      </w:tr>
      <w:tr w14:paraId="25970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07F4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总体安全观视域下高校意识形态安全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E8B1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谢从高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94D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华中师范大学马克思主义学院党委委员，教授</w:t>
            </w:r>
          </w:p>
        </w:tc>
      </w:tr>
      <w:tr w14:paraId="1F84B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6E2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进一步全面深化改革必须贯彻的原则——坚持守正创新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5B83F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536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中国社会科学院马克思主义研究院原党委书记，研究员</w:t>
            </w:r>
          </w:p>
        </w:tc>
      </w:tr>
      <w:tr w14:paraId="0D3F7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7DA4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（二）习近平总书记在全国教育大会上的重要讲话和全国教育大会精神</w:t>
            </w:r>
          </w:p>
        </w:tc>
      </w:tr>
      <w:tr w14:paraId="4CBFE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FDE3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深入学习理解习近平总书记关于教育的重要论述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687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郭国祥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F2C0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武汉理工大学马克思主义学院教授</w:t>
            </w:r>
          </w:p>
        </w:tc>
      </w:tr>
      <w:tr w14:paraId="2A09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72E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习近平总书记《论教育》学习辅导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5F0C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李志民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2C8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中国教育发展战略学会副会长</w:t>
            </w:r>
          </w:p>
        </w:tc>
      </w:tr>
      <w:tr w14:paraId="2B92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462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全面深刻把握教育强国的科学内涵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BEFF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张应强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6DF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浙江大学教育学院学术委员会主任、教授</w:t>
            </w:r>
          </w:p>
        </w:tc>
      </w:tr>
      <w:tr w14:paraId="27D12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D15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深刻理解“六力”理论与“五大关系”的创新与指导意义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E54C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刘复兴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B569">
            <w:pPr>
              <w:widowControl/>
              <w:snapToGrid w:val="0"/>
              <w:spacing w:line="276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中国人民大学教育学院教授</w:t>
            </w:r>
          </w:p>
        </w:tc>
      </w:tr>
      <w:tr w14:paraId="41AC2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661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（三）关注形势政策和国家发展</w:t>
            </w:r>
          </w:p>
        </w:tc>
      </w:tr>
      <w:tr w14:paraId="7810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2BD3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新时代中国的国防与强军战略</w:t>
            </w:r>
          </w:p>
        </w:tc>
        <w:tc>
          <w:tcPr>
            <w:tcW w:w="1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1AEF7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姜春良</w:t>
            </w:r>
          </w:p>
        </w:tc>
        <w:tc>
          <w:tcPr>
            <w:tcW w:w="4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31C01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中国人民解放军军事科学院战争理论与战略研究部研究员，少将军衔</w:t>
            </w:r>
          </w:p>
        </w:tc>
      </w:tr>
      <w:tr w14:paraId="37310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B22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美国、俄罗斯的战略与乌克兰战争的博弈</w:t>
            </w:r>
          </w:p>
        </w:tc>
        <w:tc>
          <w:tcPr>
            <w:tcW w:w="10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6100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D66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393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E7F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大数据时代背景下我国数据安全发展形势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7AE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俞能海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8E2B">
            <w:pPr>
              <w:widowControl/>
              <w:snapToGrid w:val="0"/>
              <w:spacing w:line="276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中国科学技术大学网络空间安全学院副院长，二级教授</w:t>
            </w:r>
          </w:p>
        </w:tc>
      </w:tr>
      <w:tr w14:paraId="5EBCF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F93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网络安全工作的四点体会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F8B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杨海军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769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上海市委网络安全与信息化委员会办公室总工程师</w:t>
            </w:r>
          </w:p>
        </w:tc>
      </w:tr>
      <w:tr w14:paraId="0518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207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文化认同与铸牢中华民族共同体意识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54E2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崔  榕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70A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中南民族大学中华民族共同体学院（中华民族共同体研究院）教授</w:t>
            </w:r>
          </w:p>
        </w:tc>
      </w:tr>
      <w:tr w14:paraId="0BB3C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41AD0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学习党史和党章党规</w:t>
            </w:r>
          </w:p>
        </w:tc>
      </w:tr>
      <w:tr w14:paraId="48899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95B2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《习近平讲党史故事》学习辅导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9CA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蓉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9D1E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中共中央党史和文献研究院研究员</w:t>
            </w:r>
          </w:p>
        </w:tc>
      </w:tr>
      <w:tr w14:paraId="2F46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2C0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习近平总书记《继承和发扬党的优良革命传统和作风，弘扬延安精神》学习辅导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491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张卫波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752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3697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33A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夺取新民主主义革命的伟大胜利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FB17">
            <w:pPr>
              <w:widowControl/>
              <w:snapToGrid w:val="0"/>
              <w:spacing w:line="276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赵付科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47D9">
            <w:pPr>
              <w:widowControl/>
              <w:snapToGrid w:val="0"/>
              <w:spacing w:line="276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中央财经大学马克思主义学院教授</w:t>
            </w:r>
          </w:p>
        </w:tc>
      </w:tr>
      <w:tr w14:paraId="386C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8C9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中国共产党改革开放和社会主义现代化建设的历史性成就与经验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FDA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陈凯龙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1CF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2F0A2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4B0E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认真学习党章 严格遵守党章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787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  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4C0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 w14:paraId="4147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77C1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（五）严格遵守党的纪律</w:t>
            </w:r>
          </w:p>
        </w:tc>
      </w:tr>
      <w:tr w14:paraId="7FDB9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2E878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《中国共产党纪律处分条例》的主要内容解读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BDB00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柴宝勇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9F1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中国社科院大学党内法规与国家监察研究中心主任、教授</w:t>
            </w:r>
          </w:p>
        </w:tc>
      </w:tr>
      <w:tr w14:paraId="19DC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1A6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《中国共产党党员网络行为规定》解读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84E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姚国建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0EDC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中国政法大学法学院副院长、教授</w:t>
            </w:r>
          </w:p>
        </w:tc>
      </w:tr>
      <w:tr w14:paraId="5914C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B84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把严守政治纪律和政治规矩放在首位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0A747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娜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FFB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首都师范大学文学院党委书记</w:t>
            </w:r>
          </w:p>
        </w:tc>
      </w:tr>
      <w:tr w14:paraId="6C98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51B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"https://study.enaea.edu.cn/kecheng/detail_286901" \o "https://study.enaea.edu.cn/kecheng/detail_286901" </w:instrText>
            </w:r>
            <w:r>
              <w:rPr>
                <w:sz w:val="24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4"/>
              </w:rPr>
              <w:t>发扬党的优良传统与作风</w:t>
            </w:r>
            <w:r>
              <w:rPr>
                <w:rStyle w:val="5"/>
                <w:rFonts w:ascii="仿宋_GB2312" w:hAnsi="仿宋_GB2312" w:eastAsia="仿宋_GB2312" w:cs="仿宋_GB2312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9E0F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徐金龙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41D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华中师范大学马克思主义学院副教授</w:t>
            </w:r>
          </w:p>
        </w:tc>
      </w:tr>
      <w:tr w14:paraId="3080B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A31E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对腐败关门 对廉洁亮灯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BD5C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专题片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55F1"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ADB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1C7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（六）发展对象的确定和考察</w:t>
            </w:r>
          </w:p>
        </w:tc>
      </w:tr>
      <w:tr w14:paraId="05D2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F4EE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确定发展对象</w:t>
            </w:r>
          </w:p>
        </w:tc>
        <w:tc>
          <w:tcPr>
            <w:tcW w:w="10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3C5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杨秋华</w:t>
            </w:r>
          </w:p>
        </w:tc>
        <w:tc>
          <w:tcPr>
            <w:tcW w:w="4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92D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同济大学党委组织部副部长</w:t>
            </w:r>
          </w:p>
        </w:tc>
      </w:tr>
      <w:tr w14:paraId="4314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FD0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报上级党委备案</w:t>
            </w: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9BF7E">
            <w:pPr>
              <w:widowControl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199C1">
            <w:pPr>
              <w:widowControl/>
              <w:snapToGrid w:val="0"/>
              <w:spacing w:line="276" w:lineRule="auto"/>
              <w:jc w:val="left"/>
              <w:rPr>
                <w:sz w:val="24"/>
              </w:rPr>
            </w:pPr>
          </w:p>
        </w:tc>
      </w:tr>
      <w:tr w14:paraId="2C63E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BA9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确定入党介绍人</w:t>
            </w: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68A3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CFE6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0C521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854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进行政治审查</w:t>
            </w: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EAF1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ABEC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E23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51F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开展集中培训</w:t>
            </w:r>
          </w:p>
        </w:tc>
        <w:tc>
          <w:tcPr>
            <w:tcW w:w="10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7AB9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E5DF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3EC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506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发展对象如何写自传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2E00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动画</w:t>
            </w:r>
          </w:p>
          <w:p w14:paraId="02AD9297">
            <w:pPr>
              <w:widowControl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8CBB">
            <w:pPr>
              <w:widowControl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发展对象如何写自传</w:t>
            </w:r>
          </w:p>
        </w:tc>
      </w:tr>
      <w:tr w14:paraId="49A7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0230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（七）理想信念教育</w:t>
            </w:r>
          </w:p>
        </w:tc>
      </w:tr>
      <w:tr w14:paraId="3C11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B20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讲好长征故事  弘扬伟大长征精神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C26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张新平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85E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兰州大学马克思主义学院教授</w:t>
            </w:r>
          </w:p>
        </w:tc>
      </w:tr>
      <w:tr w14:paraId="7825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3A5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牢记共产党人的初心，弘扬伟大建党精神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4666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丁晓强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661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华东师范大学马克思主义学院二级教授</w:t>
            </w:r>
          </w:p>
        </w:tc>
      </w:tr>
      <w:tr w14:paraId="4B7F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D66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红色文化与中华文明的协同发展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7FD1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谢清果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1B44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厦门大学新闻传播学院副院长，教授</w:t>
            </w:r>
          </w:p>
        </w:tc>
      </w:tr>
      <w:tr w14:paraId="26C9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AE7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坚定理想信念，筑牢思想之基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7BC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莉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6D7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东北大学党校副校长</w:t>
            </w:r>
          </w:p>
        </w:tc>
      </w:tr>
      <w:tr w14:paraId="2377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CC9BD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勇担民族复兴时代使命--大学生何为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FD69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  刚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F45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北京外国语大学党委常委、副校长</w:t>
            </w:r>
          </w:p>
        </w:tc>
      </w:tr>
      <w:tr w14:paraId="68AF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AE7B5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（八）知识技能教育</w:t>
            </w:r>
          </w:p>
        </w:tc>
      </w:tr>
      <w:tr w14:paraId="32B60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FF97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如何培养学习的内部动机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150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胡心怡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EF2C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北京交通大学学生心理素质教育中心副教授</w:t>
            </w:r>
          </w:p>
        </w:tc>
      </w:tr>
      <w:tr w14:paraId="5F7B8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80F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大学生面临的安全风险威胁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1D6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靳高风 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C2D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中国人民公安大学犯罪学学院院长，教授</w:t>
            </w:r>
          </w:p>
        </w:tc>
      </w:tr>
      <w:tr w14:paraId="24A1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759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超级PPT制作秘籍，AI助你事半功倍，打造高效演示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5C5A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常亚南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62EF6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办公软件实战应用专家</w:t>
            </w:r>
          </w:p>
        </w:tc>
      </w:tr>
      <w:tr w14:paraId="3462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F0712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大学生心理健康与常见心理问题应对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801C8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裴  涛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36C0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南京师范大学心理咨询中心副主任，副教授</w:t>
            </w:r>
          </w:p>
        </w:tc>
      </w:tr>
      <w:tr w14:paraId="782A7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7F82A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传统礼仪和修身齐家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988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刘运峰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2D04F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南开大学新闻与传播学院教授</w:t>
            </w:r>
          </w:p>
        </w:tc>
      </w:tr>
      <w:tr w14:paraId="334A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4D5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大学新生的自我管理——大学生冲突应对与情绪沟通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9828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姚  翔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CAF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北京大学心理与认知科学学院副教授</w:t>
            </w:r>
          </w:p>
        </w:tc>
      </w:tr>
      <w:tr w14:paraId="2123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921DE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（九）学习榜样事迹，做新时代有为青年</w:t>
            </w:r>
          </w:p>
        </w:tc>
      </w:tr>
      <w:tr w14:paraId="47AD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331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用热爱传播信仰 用汗水在实践中浇灌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DDED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  宁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531B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全国高校“百名研究生党员标兵”，复旦大学博士研究生</w:t>
            </w:r>
          </w:p>
        </w:tc>
      </w:tr>
      <w:tr w14:paraId="3A26F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F263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挺膺担当，不懈进取 做激扬青春的追光者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BFC9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郭哿欣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E9F1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全国高校“百名研究生党员标兵”，北京邮电大学博士研究生</w:t>
            </w:r>
          </w:p>
        </w:tc>
      </w:tr>
      <w:tr w14:paraId="7237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9F65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胸怀“国之大者” 做有志有为的新时代中国青年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73A3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熊峻苓</w:t>
            </w:r>
          </w:p>
        </w:tc>
        <w:tc>
          <w:tcPr>
            <w:tcW w:w="4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6789"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全国高校“百名研究生党员标兵”，中国美术学院硕士研究生</w:t>
            </w:r>
          </w:p>
        </w:tc>
      </w:tr>
    </w:tbl>
    <w:p w14:paraId="138D76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1DEC39-3B4A-42F3-9EF2-048CF7B615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563A73-CF38-4B3A-8A76-C0C7312C1B4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0B1886-55DC-4D02-BA7E-47E2C22164A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927AF8C-297E-46BA-AEAC-34441CE839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44B1FAA-8130-4F1F-BF7A-CAB53E586A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2025-04-16T09:24:28Z</dcterms:created>
  <dc:creator>Administrator</dc:creator>
  <cp:lastModifiedBy>一叶编舟</cp:lastModifiedBy>
  <dcterms:modified xsi:type="dcterms:W3CDTF">2025-04-16T09:27:51Z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eyJoZGlkIjoiY2ViZjAzZWE1ZWRkMTE1YWEzZjc4Y2Y0YzQwOGQ0NDkiLCJ1c2VySWQiOiI1NTQyODYzNjkifQ==</vt:lpwstr>
  </property>
  <property fmtid="{D5CDD505-2E9C-101B-9397-08002B2CF9AE}" pid="4" name="ICV">
    <vt:lpwstr>919AE62B09DA4214BD5C9D62E12FDFFD_13</vt:lpwstr>
  </property>
</Properties>
</file>