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35DD7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EAC6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红豆小标宋简体"/>
          <w:sz w:val="36"/>
          <w:szCs w:val="32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36"/>
          <w:szCs w:val="32"/>
          <w:highlight w:val="none"/>
          <w:lang w:val="en-US" w:eastAsia="zh-CN"/>
        </w:rPr>
        <w:t>网络视频</w:t>
      </w:r>
      <w:r>
        <w:rPr>
          <w:rFonts w:hint="eastAsia" w:ascii="Times New Roman" w:hAnsi="Times New Roman" w:eastAsia="方正小标宋简体" w:cs="方正小标宋简体"/>
          <w:sz w:val="36"/>
          <w:szCs w:val="32"/>
          <w:highlight w:val="none"/>
        </w:rPr>
        <w:t>课程资源技术要求</w:t>
      </w:r>
    </w:p>
    <w:p w14:paraId="3EAC3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一、课程目录</w:t>
      </w:r>
    </w:p>
    <w:p w14:paraId="3BCD5639">
      <w:pPr>
        <w:spacing w:line="240" w:lineRule="auto"/>
        <w:ind w:firstLine="420" w:firstLineChars="200"/>
        <w:jc w:val="center"/>
        <w:rPr>
          <w:rFonts w:hint="default" w:ascii="Times New Roman" w:hAnsi="Times New Roman" w:eastAsia="方正仿宋_GB2312"/>
          <w:sz w:val="32"/>
          <w:szCs w:val="32"/>
          <w:lang w:val="en-US" w:eastAsia="zh-CN"/>
        </w:rPr>
      </w:pPr>
      <w:r>
        <w:rPr>
          <w:rFonts w:ascii="Times New Roman" w:hAnsi="Times New Roman"/>
        </w:rPr>
        <w:drawing>
          <wp:inline distT="0" distB="0" distL="114300" distR="114300">
            <wp:extent cx="3495675" cy="1946275"/>
            <wp:effectExtent l="15875" t="15875" r="69850" b="800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83A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确保一门课的课程目录编排合理有序、逻辑清晰，原则上最多使用三级目录，第一级目录采用数字“1”标识，第二级目录采用数字“1.1”标识，第三级目录采用数字“1.1.1”标识。</w:t>
      </w:r>
    </w:p>
    <w:p w14:paraId="225BF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例如，课程名称：区域课程规划与实施管理</w:t>
      </w:r>
    </w:p>
    <w:p w14:paraId="35E7B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1.区域课程规划</w:t>
      </w:r>
    </w:p>
    <w:p w14:paraId="02911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1.1明确任务</w:t>
      </w:r>
    </w:p>
    <w:p w14:paraId="78851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2.在国家级示范区和示范校发挥教研支撑作用</w:t>
      </w:r>
    </w:p>
    <w:p w14:paraId="46CF2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2.1关键问题与现状</w:t>
      </w:r>
    </w:p>
    <w:p w14:paraId="3688A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……</w:t>
      </w:r>
    </w:p>
    <w:p w14:paraId="10683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二、资源类型</w:t>
      </w:r>
    </w:p>
    <w:p w14:paraId="5979E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课程资源以视频为主，课程资源目录的最低级目录有且只有1个视频，根据课程建设需要，配置到一级资源目录或整个课程。</w:t>
      </w:r>
    </w:p>
    <w:p w14:paraId="69893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三、技术要求</w:t>
      </w:r>
    </w:p>
    <w:p w14:paraId="72B41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1.课程录制环境安静无噪音，光照充足均匀，无广告或无关标识等内容。</w:t>
      </w:r>
    </w:p>
    <w:p w14:paraId="685C8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2.课程视频画面要求色彩平衡自然，无偏色；每个镜头画面的视觉效果清晰可见，无模糊和抖动现象。</w:t>
      </w:r>
    </w:p>
    <w:p w14:paraId="681ED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3.主讲人语言规范，声音的音质清晰，无明显噪音。</w:t>
      </w:r>
    </w:p>
    <w:p w14:paraId="5C505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4.课程视频应包含片头，时长不超过5 秒，片头信息至少包括课程名称和主讲人姓名。</w:t>
      </w:r>
    </w:p>
    <w:p w14:paraId="64421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5.视频画面的比例为16:9，MP4格式，大小不超过1G，编码格式H.264/25帧，分辨率1920*1080P，码率8Mbps，音频ACC编码、码率128Kbps。</w:t>
      </w:r>
    </w:p>
    <w:p w14:paraId="217D33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6AAFAE-9098-49E5-8305-7C095C39EA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A4BEBD-8014-43BC-836F-2404EA22BDC9}"/>
  </w:font>
  <w:font w:name="红豆小标宋简体">
    <w:altName w:val="宋体"/>
    <w:panose1 w:val="02000509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6490275-E2F2-4B37-8875-EFDF0D2E224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1A88318-AA0A-4DCD-A965-DD70B9F036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2025-06-06T01:19:42Z</dcterms:created>
  <dc:creator>Administrator</dc:creator>
  <cp:lastModifiedBy>一叶编舟</cp:lastModifiedBy>
  <dcterms:modified xsi:type="dcterms:W3CDTF">2025-06-06T01:19:54Z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eyJoZGlkIjoiY2ViZjAzZWE1ZWRkMTE1YWEzZjc4Y2Y0YzQwOGQ0NDkiLCJ1c2VySWQiOiI1NTQyODYzNjkifQ==</vt:lpwstr>
  </property>
  <property fmtid="{D5CDD505-2E9C-101B-9397-08002B2CF9AE}" pid="4" name="ICV">
    <vt:lpwstr>A29C7015B31B4E558E51B61765930A07_12</vt:lpwstr>
  </property>
</Properties>
</file>