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67C26B">
      <w:pPr>
        <w:widowControl/>
        <w:snapToGrid w:val="0"/>
        <w:spacing w:line="560" w:lineRule="atLeast"/>
        <w:outlineLvl w:val="0"/>
        <w:rPr>
          <w:rFonts w:ascii="Times New Roman" w:hAnsi="Times New Roman" w:eastAsia="方正小标宋简体" w:cs="Times New Roman"/>
          <w:color w:val="C00000"/>
          <w:sz w:val="44"/>
          <w:szCs w:val="44"/>
        </w:rPr>
      </w:pPr>
    </w:p>
    <w:p w14:paraId="0B9A584C">
      <w:pPr>
        <w:widowControl/>
        <w:snapToGrid w:val="0"/>
        <w:spacing w:line="560" w:lineRule="atLeast"/>
        <w:jc w:val="center"/>
        <w:outlineLvl w:val="0"/>
        <w:rPr>
          <w:rFonts w:ascii="Times New Roman" w:hAnsi="Times New Roman" w:eastAsia="方正小标宋简体" w:cs="Times New Roman"/>
          <w:sz w:val="44"/>
          <w:szCs w:val="44"/>
        </w:rPr>
      </w:pPr>
    </w:p>
    <w:p w14:paraId="3B3A026C">
      <w:pPr>
        <w:snapToGrid w:val="0"/>
        <w:spacing w:line="560" w:lineRule="exact"/>
        <w:jc w:val="center"/>
        <w:rPr>
          <w:rFonts w:ascii="Times New Roman" w:hAnsi="Times New Roman" w:eastAsia="仿宋" w:cs="Times New Roman"/>
        </w:rPr>
      </w:pPr>
      <w:r>
        <w:rPr>
          <w:rFonts w:ascii="Times New Roman" w:hAnsi="Times New Roman" w:eastAsia="方正小标宋简体" w:cs="Times New Roman"/>
          <w:sz w:val="44"/>
          <w:szCs w:val="44"/>
        </w:rPr>
        <w:t>新时代学习型城市建设指南</w:t>
      </w:r>
    </w:p>
    <w:p w14:paraId="3B7BC685">
      <w:pPr>
        <w:snapToGrid w:val="0"/>
        <w:spacing w:line="560" w:lineRule="exact"/>
        <w:ind w:firstLine="640" w:firstLineChars="200"/>
        <w:rPr>
          <w:rFonts w:ascii="Times New Roman" w:hAnsi="Times New Roman" w:eastAsia="仿宋_GB2312" w:cs="Times New Roman"/>
          <w:shd w:val="clear" w:color="auto" w:fill="FFFFFF"/>
        </w:rPr>
      </w:pPr>
    </w:p>
    <w:p w14:paraId="167BBBA1">
      <w:pPr>
        <w:snapToGrid w:val="0"/>
        <w:spacing w:line="560" w:lineRule="exact"/>
        <w:ind w:firstLine="640" w:firstLineChars="200"/>
        <w:rPr>
          <w:rFonts w:ascii="Times New Roman" w:hAnsi="Times New Roman" w:eastAsia="黑体" w:cs="Times New Roman"/>
          <w:bCs/>
        </w:rPr>
      </w:pPr>
      <w:r>
        <w:rPr>
          <w:rFonts w:ascii="Times New Roman" w:hAnsi="Times New Roman" w:eastAsia="黑体" w:cs="Times New Roman"/>
          <w:bCs/>
        </w:rPr>
        <w:t>一、总体要求</w:t>
      </w:r>
    </w:p>
    <w:p w14:paraId="23D9C4C4">
      <w:pPr>
        <w:snapToGrid w:val="0"/>
        <w:spacing w:line="560" w:lineRule="exact"/>
        <w:ind w:firstLine="640" w:firstLineChars="200"/>
        <w:rPr>
          <w:rFonts w:ascii="Times New Roman" w:hAnsi="Times New Roman" w:eastAsia="仿宋_GB2312" w:cs="Times New Roman"/>
        </w:rPr>
      </w:pPr>
      <w:r>
        <w:rPr>
          <w:rFonts w:ascii="Times New Roman" w:hAnsi="Times New Roman" w:eastAsia="仿宋_GB2312" w:cs="Times New Roman"/>
        </w:rPr>
        <w:t>“十四五”时期，全面推进新时代学习型城市建设。2023年以加入全球学习型城市网络的10个城市为示范，全面启动新时代学习型城市建设，开展全国学习型城市网络建设；2024年以直辖市、省会城市及计划单列市为引领，稳步扩面；2025年以地市级城市为主，提质扩面，覆盖东中部地区50%左右、西部地区30%的地市级城市，不断丰富学习型城市内涵，建立常态化长效推进机制。后续持续深入推进。</w:t>
      </w:r>
    </w:p>
    <w:p w14:paraId="745E4C4C">
      <w:pPr>
        <w:snapToGrid w:val="0"/>
        <w:spacing w:line="560" w:lineRule="exact"/>
        <w:ind w:firstLine="640" w:firstLineChars="200"/>
        <w:rPr>
          <w:rFonts w:ascii="Times New Roman" w:hAnsi="Times New Roman" w:eastAsia="仿宋_GB2312" w:cs="Times New Roman"/>
        </w:rPr>
      </w:pPr>
      <w:r>
        <w:rPr>
          <w:rFonts w:ascii="Times New Roman" w:hAnsi="Times New Roman" w:eastAsia="仿宋_GB2312" w:cs="Times New Roman"/>
        </w:rPr>
        <w:t>各地将学习型城市建设纳入区域经济社会发展规划，坚持以“政府统筹、优势互补、分工负责、合力推进”为原则，在当地党委政府领导下，建立健全跨部门协调运行机制。坚持“一地一案”，研制学习型城市建设实施方案，明确重点任务，完善工作举措，确保工作扎实有序推进。</w:t>
      </w:r>
    </w:p>
    <w:p w14:paraId="60A1E92F">
      <w:pPr>
        <w:pStyle w:val="11"/>
        <w:snapToGrid w:val="0"/>
        <w:spacing w:before="0" w:beforeAutospacing="0" w:after="0" w:afterAutospacing="0" w:line="560" w:lineRule="exact"/>
        <w:ind w:firstLine="640" w:firstLineChars="200"/>
        <w:jc w:val="both"/>
        <w:rPr>
          <w:rFonts w:ascii="Times New Roman" w:hAnsi="Times New Roman" w:eastAsia="黑体"/>
          <w:bCs/>
          <w:kern w:val="2"/>
          <w:sz w:val="32"/>
          <w:szCs w:val="32"/>
        </w:rPr>
      </w:pPr>
      <w:r>
        <w:rPr>
          <w:rFonts w:ascii="Times New Roman" w:hAnsi="Times New Roman" w:eastAsia="黑体"/>
          <w:bCs/>
          <w:kern w:val="2"/>
          <w:sz w:val="32"/>
          <w:szCs w:val="32"/>
        </w:rPr>
        <w:t>二、重点任务</w:t>
      </w:r>
    </w:p>
    <w:p w14:paraId="3E7B875E">
      <w:pPr>
        <w:snapToGrid w:val="0"/>
        <w:spacing w:line="560" w:lineRule="exact"/>
        <w:ind w:firstLine="641" w:firstLineChars="200"/>
        <w:rPr>
          <w:rFonts w:ascii="Times New Roman" w:hAnsi="Times New Roman" w:eastAsia="仿宋_GB2312" w:cs="Times New Roman"/>
        </w:rPr>
      </w:pPr>
      <w:r>
        <w:rPr>
          <w:rFonts w:ascii="Times New Roman" w:hAnsi="Times New Roman" w:eastAsia="楷体_GB2312" w:cs="Times New Roman"/>
          <w:b/>
        </w:rPr>
        <w:t>（一）推进各类教育融通发展。</w:t>
      </w:r>
      <w:r>
        <w:rPr>
          <w:rFonts w:ascii="Times New Roman" w:hAnsi="Times New Roman" w:eastAsia="仿宋_GB2312" w:cs="Times New Roman"/>
        </w:rPr>
        <w:t>构建服务全民终身学习的教育体系，将终身学习理念贯穿各类教育教学全过程、全领域、全方位。统筹职业教育、高等教育、继续教育协同创新，推进职普融通、产教融合、科教融汇，实现校内与校外、学历与非学历、职前与职后的融通衔接。鼓励有条件的普通高校、职业院校、开放大学、成人学校等，积极开展社区教育、老年教育，不断提升社区居民科学文化素质和职业技能。强化家校社协同，办好社区家长学校，加强家庭教育指导。充分利用大数据、人工智能等技术，开展市民学习成果认证、积累和转换实践，探索建立学分银行制度。</w:t>
      </w:r>
    </w:p>
    <w:p w14:paraId="2404EC14">
      <w:pPr>
        <w:snapToGrid w:val="0"/>
        <w:spacing w:line="560" w:lineRule="exact"/>
        <w:ind w:firstLine="641" w:firstLineChars="200"/>
        <w:rPr>
          <w:rFonts w:ascii="Times New Roman" w:hAnsi="Times New Roman" w:eastAsia="仿宋_GB2312" w:cs="Times New Roman"/>
        </w:rPr>
      </w:pPr>
      <w:r>
        <w:rPr>
          <w:rFonts w:ascii="Times New Roman" w:hAnsi="Times New Roman" w:eastAsia="楷体_GB2312" w:cs="Times New Roman"/>
          <w:b/>
        </w:rPr>
        <w:t>（二）加快发展社区教育和老年教育。</w:t>
      </w:r>
      <w:r>
        <w:rPr>
          <w:rFonts w:ascii="Times New Roman" w:hAnsi="Times New Roman" w:eastAsia="仿宋_GB2312" w:cs="Times New Roman"/>
        </w:rPr>
        <w:t>整合利用各级各类教育资源，创新社区教育发展方式，将社区打造成为社区居民的学习中心、能力提升中心、未来发展中心。推进社区教育学院（学校）、老年大学（学校）内涵建设，培育品牌学校和品牌课程。坚持专兼结合、量质并重，加强社区教育工作者队伍建设，不断提升服务水平。推进各类学习型组织建设，培育发展社区学习共同体、群众性学习社团等，促进全民终身学习。办好国家老年大学，发挥示范引领作用，鼓励各地结合实际办好老年大学（学校），积极发展老年教育。</w:t>
      </w:r>
    </w:p>
    <w:p w14:paraId="6BE18751">
      <w:pPr>
        <w:snapToGrid w:val="0"/>
        <w:spacing w:line="560" w:lineRule="exact"/>
        <w:ind w:firstLine="641" w:firstLineChars="200"/>
        <w:rPr>
          <w:rFonts w:ascii="Times New Roman" w:hAnsi="Times New Roman" w:eastAsia="仿宋_GB2312" w:cs="Times New Roman"/>
        </w:rPr>
      </w:pPr>
      <w:r>
        <w:rPr>
          <w:rFonts w:ascii="Times New Roman" w:hAnsi="Times New Roman" w:eastAsia="楷体_GB2312" w:cs="Times New Roman"/>
          <w:b/>
        </w:rPr>
        <w:t>（三）加强面向各类群体的职业技能培训。</w:t>
      </w:r>
      <w:r>
        <w:rPr>
          <w:rFonts w:ascii="Times New Roman" w:hAnsi="Times New Roman" w:eastAsia="仿宋_GB2312" w:cs="Times New Roman"/>
        </w:rPr>
        <w:t>坚持需求导向，适应人民群众就业创业需要，推进终身职业技能培训制度，积极开展职业技能培训。引导职业院校、职业培训机构、企业和行业组织等为开展职业技能培训提供条件和支持。鼓励</w:t>
      </w:r>
      <w:r>
        <w:rPr>
          <w:rFonts w:hint="eastAsia" w:ascii="Times New Roman" w:hAnsi="Times New Roman" w:eastAsia="仿宋_GB2312" w:cs="Times New Roman"/>
        </w:rPr>
        <w:t>普通高校、</w:t>
      </w:r>
      <w:r>
        <w:rPr>
          <w:rFonts w:ascii="Times New Roman" w:hAnsi="Times New Roman" w:eastAsia="仿宋_GB2312" w:cs="Times New Roman"/>
        </w:rPr>
        <w:t>职业院校积极开发面向高校毕业生、退役军人、农民工、残疾人等重点人群的就业创业培训项目，增加短期实用性职业技能培训供给。</w:t>
      </w:r>
      <w:r>
        <w:rPr>
          <w:rFonts w:hint="eastAsia" w:ascii="Times New Roman" w:hAnsi="Times New Roman" w:eastAsia="仿宋_GB2312" w:cs="Times New Roman"/>
        </w:rPr>
        <w:t>发挥普通高校、</w:t>
      </w:r>
      <w:r>
        <w:rPr>
          <w:rFonts w:ascii="Times New Roman" w:hAnsi="Times New Roman" w:eastAsia="仿宋_GB2312" w:cs="Times New Roman"/>
        </w:rPr>
        <w:t>职业院校</w:t>
      </w:r>
      <w:r>
        <w:rPr>
          <w:rFonts w:hint="eastAsia" w:ascii="Times New Roman" w:hAnsi="Times New Roman" w:eastAsia="仿宋_GB2312" w:cs="Times New Roman"/>
        </w:rPr>
        <w:t>等作用，</w:t>
      </w:r>
      <w:r>
        <w:rPr>
          <w:rFonts w:ascii="Times New Roman" w:hAnsi="Times New Roman" w:eastAsia="仿宋_GB2312" w:cs="Times New Roman"/>
        </w:rPr>
        <w:t>送培训下乡，把技术技能送到田间地头和养殖农牧场，服务乡村振兴。推进“互联网+技能”培训，开设“企业学习中心”“社会大课堂”“社区教育云课堂”，把培训送到企业车间和居民家门口。</w:t>
      </w:r>
    </w:p>
    <w:p w14:paraId="46111647">
      <w:pPr>
        <w:snapToGrid w:val="0"/>
        <w:spacing w:line="560" w:lineRule="exact"/>
        <w:ind w:firstLine="641" w:firstLineChars="200"/>
        <w:rPr>
          <w:rFonts w:ascii="Times New Roman" w:hAnsi="Times New Roman" w:eastAsia="仿宋_GB2312" w:cs="Times New Roman"/>
          <w:b/>
        </w:rPr>
      </w:pPr>
      <w:r>
        <w:rPr>
          <w:rFonts w:ascii="Times New Roman" w:hAnsi="Times New Roman" w:eastAsia="楷体_GB2312" w:cs="Times New Roman"/>
          <w:b/>
        </w:rPr>
        <w:t>（四）共建共享优质数字化教育资源。</w:t>
      </w:r>
      <w:r>
        <w:rPr>
          <w:rFonts w:ascii="Times New Roman" w:hAnsi="Times New Roman" w:eastAsia="仿宋_GB2312" w:cs="Times New Roman"/>
        </w:rPr>
        <w:t>构建资源融通与开放共享的终身学习公共服务平台，打造终身学习数智化服务网络，创新个性化、智能化服务模式，更好满足社会成员多样化学习需求。推进不同平台互联互通，实现资源共享、数据互通，提高市民学习便捷性。加强优质学习资源的应用推广，畅通供给渠道，推动优质资源向基层辐射，提高市民终身学习参与度和满意度。</w:t>
      </w:r>
    </w:p>
    <w:p w14:paraId="18907258">
      <w:pPr>
        <w:snapToGrid w:val="0"/>
        <w:spacing w:line="560" w:lineRule="exact"/>
        <w:ind w:firstLine="641" w:firstLineChars="200"/>
        <w:rPr>
          <w:rFonts w:ascii="Times New Roman" w:hAnsi="Times New Roman" w:eastAsia="仿宋_GB2312" w:cs="Times New Roman"/>
        </w:rPr>
      </w:pPr>
      <w:r>
        <w:rPr>
          <w:rFonts w:ascii="Times New Roman" w:hAnsi="Times New Roman" w:eastAsia="楷体_GB2312" w:cs="Times New Roman"/>
          <w:b/>
        </w:rPr>
        <w:t>（五）高质量推进全民阅读。</w:t>
      </w:r>
      <w:r>
        <w:rPr>
          <w:rFonts w:ascii="Times New Roman" w:hAnsi="Times New Roman" w:eastAsia="仿宋_GB2312" w:cs="Times New Roman"/>
        </w:rPr>
        <w:t>开展全民阅读日（周/月）</w:t>
      </w:r>
      <w:r>
        <w:rPr>
          <w:rFonts w:hint="eastAsia" w:ascii="Times New Roman" w:hAnsi="Times New Roman" w:eastAsia="仿宋_GB2312" w:cs="Times New Roman"/>
        </w:rPr>
        <w:t>、读书节等</w:t>
      </w:r>
      <w:r>
        <w:rPr>
          <w:rFonts w:ascii="Times New Roman" w:hAnsi="Times New Roman" w:eastAsia="仿宋_GB2312" w:cs="Times New Roman"/>
        </w:rPr>
        <w:t>活动，打造适应本地需求的品牌阅读活动，宣传推介“百姓学习之星”，引领全民阅读。重视保障农村留守儿童、城市务工人员随迁子女等群体的基本阅读需求，加强面向残障人士、务工人员、农民等群体的阅读服务，提升地区品牌阅读活动的群众参与度、辐射面和号召力。推动全民阅读工作与新媒体技术紧密结合，以数字化阅读为抓手，深入助推全民阅读。</w:t>
      </w:r>
    </w:p>
    <w:p w14:paraId="787F578F">
      <w:pPr>
        <w:snapToGrid w:val="0"/>
        <w:spacing w:line="560" w:lineRule="exact"/>
        <w:ind w:firstLine="641" w:firstLineChars="200"/>
        <w:rPr>
          <w:rFonts w:ascii="Times New Roman" w:hAnsi="Times New Roman" w:eastAsia="仿宋_GB2312" w:cs="Times New Roman"/>
        </w:rPr>
      </w:pPr>
      <w:r>
        <w:rPr>
          <w:rFonts w:ascii="Times New Roman" w:hAnsi="Times New Roman" w:eastAsia="楷体_GB2312" w:cs="Times New Roman"/>
          <w:b/>
        </w:rPr>
        <w:t>（六）营造全民终身学习浓厚氛围</w:t>
      </w:r>
      <w:r>
        <w:rPr>
          <w:rFonts w:ascii="Times New Roman" w:hAnsi="Times New Roman" w:eastAsia="仿宋_GB2312" w:cs="Times New Roman"/>
          <w:b/>
        </w:rPr>
        <w:t>。</w:t>
      </w:r>
      <w:r>
        <w:rPr>
          <w:rFonts w:ascii="Times New Roman" w:hAnsi="Times New Roman" w:eastAsia="仿宋_GB2312" w:cs="Times New Roman"/>
        </w:rPr>
        <w:t>结合本地实际，以全民终身学习活动周为载体，宣传推介“终身学习品牌”项目，发挥典型引领作用，深入推进全民终身学习活动。汇聚区域内各类学习资源，进一步用好公共图书馆、文化馆（站）、博物馆、美术馆、科技馆等各类公共设施，鼓励开展各类终身学习体验、实践活动。充分运用5G、人工智能、虚拟现实等技术，为市民提供泛在多元、智能化、体验式的学习场景和环境。</w:t>
      </w:r>
    </w:p>
    <w:p w14:paraId="484EEEA0">
      <w:pPr>
        <w:pStyle w:val="2"/>
        <w:snapToGrid w:val="0"/>
        <w:spacing w:line="560" w:lineRule="exact"/>
        <w:ind w:firstLine="640" w:firstLineChars="200"/>
        <w:rPr>
          <w:rFonts w:ascii="Times New Roman" w:hAnsi="Times New Roman" w:cs="Times New Roman"/>
        </w:rPr>
      </w:pPr>
      <w:r>
        <w:rPr>
          <w:rFonts w:ascii="Times New Roman" w:hAnsi="Times New Roman" w:eastAsia="黑体" w:cs="Times New Roman"/>
          <w:bCs/>
        </w:rPr>
        <w:t>三、组织实施</w:t>
      </w:r>
    </w:p>
    <w:p w14:paraId="17255CB3">
      <w:pPr>
        <w:pStyle w:val="3"/>
        <w:snapToGrid w:val="0"/>
        <w:spacing w:after="0" w:line="560" w:lineRule="exact"/>
        <w:ind w:left="0" w:leftChars="0" w:firstLine="640"/>
        <w:rPr>
          <w:rFonts w:ascii="Times New Roman" w:hAnsi="Times New Roman" w:eastAsia="仿宋_GB2312" w:cs="Times New Roman"/>
        </w:rPr>
      </w:pPr>
      <w:r>
        <w:rPr>
          <w:rFonts w:ascii="Times New Roman" w:hAnsi="Times New Roman" w:eastAsia="仿宋_GB2312" w:cs="Times New Roman"/>
        </w:rPr>
        <w:t>开展全国学习型城市网络建设，促进城市间的相互学习和交流借鉴，推动城市的全民终身学习实践。同时，开展学习型城市建设监测。各地结合实际，本着成熟一个推荐一个原则，推荐加入全国学习型城市网络。</w:t>
      </w:r>
    </w:p>
    <w:p w14:paraId="0F61FA13">
      <w:pPr>
        <w:snapToGrid w:val="0"/>
        <w:spacing w:line="560" w:lineRule="exact"/>
        <w:ind w:firstLine="641" w:firstLineChars="200"/>
        <w:rPr>
          <w:rFonts w:ascii="Times New Roman" w:hAnsi="Times New Roman" w:eastAsia="仿宋_GB2312" w:cs="Times New Roman"/>
        </w:rPr>
      </w:pPr>
      <w:r>
        <w:rPr>
          <w:rFonts w:ascii="Times New Roman" w:hAnsi="Times New Roman" w:eastAsia="楷体_GB2312" w:cs="Times New Roman"/>
          <w:b/>
        </w:rPr>
        <w:t>（一）城市申请。</w:t>
      </w:r>
      <w:r>
        <w:rPr>
          <w:rFonts w:ascii="Times New Roman" w:hAnsi="Times New Roman" w:eastAsia="仿宋_GB2312" w:cs="Times New Roman"/>
        </w:rPr>
        <w:t>以地级市为主，结合本地学习型城市建设工作基础和条件，向省级相关部门（学习型城市建设工作的牵头主管部门，下同）提出书面申请，填报《全国学习型城市网络成员城市申请表》（附件</w:t>
      </w:r>
      <w:r>
        <w:rPr>
          <w:rFonts w:hint="eastAsia" w:ascii="Times New Roman" w:hAnsi="Times New Roman" w:eastAsia="仿宋_GB2312" w:cs="Times New Roman"/>
        </w:rPr>
        <w:t>1</w:t>
      </w:r>
      <w:r>
        <w:rPr>
          <w:rFonts w:ascii="Times New Roman" w:hAnsi="Times New Roman" w:eastAsia="仿宋_GB2312" w:cs="Times New Roman"/>
        </w:rPr>
        <w:t>），并提交佐证材料。城市申请须经市政府同意。</w:t>
      </w:r>
    </w:p>
    <w:p w14:paraId="3CC36379">
      <w:pPr>
        <w:snapToGrid w:val="0"/>
        <w:spacing w:line="560" w:lineRule="exact"/>
        <w:ind w:firstLine="641" w:firstLineChars="200"/>
        <w:rPr>
          <w:rFonts w:ascii="Times New Roman" w:hAnsi="Times New Roman" w:eastAsia="仿宋_GB2312" w:cs="Times New Roman"/>
        </w:rPr>
      </w:pPr>
      <w:r>
        <w:rPr>
          <w:rFonts w:ascii="Times New Roman" w:hAnsi="Times New Roman" w:eastAsia="楷体_GB2312" w:cs="Times New Roman"/>
          <w:b/>
        </w:rPr>
        <w:t>（二）省级推荐。</w:t>
      </w:r>
      <w:r>
        <w:rPr>
          <w:rFonts w:ascii="Times New Roman" w:hAnsi="Times New Roman" w:eastAsia="仿宋_GB2312" w:cs="Times New Roman"/>
        </w:rPr>
        <w:t>省级相关部门在城市自愿申报的基础上，根据本地学习型城市建设整体规划，采取多种形式对申报材料进行核实，确保相关材料准确真实，完成《全国学习型城市网络成员城市申请表》和《推荐加入全国学习型城市网络城市汇总表》（附件</w:t>
      </w:r>
      <w:r>
        <w:rPr>
          <w:rFonts w:hint="eastAsia" w:ascii="Times New Roman" w:hAnsi="Times New Roman" w:eastAsia="仿宋_GB2312" w:cs="Times New Roman"/>
        </w:rPr>
        <w:t>2</w:t>
      </w:r>
      <w:r>
        <w:rPr>
          <w:rFonts w:ascii="Times New Roman" w:hAnsi="Times New Roman" w:eastAsia="仿宋_GB2312" w:cs="Times New Roman"/>
        </w:rPr>
        <w:t>），连同相关佐证材料一并通过平台上报。</w:t>
      </w:r>
    </w:p>
    <w:p w14:paraId="2ECBF81E">
      <w:pPr>
        <w:snapToGrid w:val="0"/>
        <w:spacing w:line="560" w:lineRule="exact"/>
        <w:ind w:firstLine="641" w:firstLineChars="200"/>
        <w:rPr>
          <w:rFonts w:ascii="Times New Roman" w:hAnsi="Times New Roman" w:eastAsia="仿宋_GB2312" w:cs="Times New Roman"/>
        </w:rPr>
      </w:pPr>
      <w:r>
        <w:rPr>
          <w:rFonts w:ascii="Times New Roman" w:hAnsi="Times New Roman" w:eastAsia="楷体_GB2312" w:cs="Times New Roman"/>
          <w:b/>
        </w:rPr>
        <w:t>（三）确定加入。</w:t>
      </w:r>
      <w:r>
        <w:rPr>
          <w:rFonts w:ascii="Times New Roman" w:hAnsi="Times New Roman" w:eastAsia="仿宋_GB2312" w:cs="Times New Roman"/>
        </w:rPr>
        <w:t>教育部组织对申报材料进行审核，视情况组织开展实地考察，确定加入全国学习型城市网络城市名单。已加入全球学习型城市网络的城市和原全国学习型城市建设联盟的城市填报《全国学习型城市网络成员城市申请表》后直接加入全国学习型城市网络。</w:t>
      </w:r>
    </w:p>
    <w:p w14:paraId="19A15672">
      <w:pPr>
        <w:pStyle w:val="15"/>
        <w:snapToGrid w:val="0"/>
        <w:spacing w:line="560" w:lineRule="exact"/>
        <w:ind w:firstLine="643"/>
        <w:rPr>
          <w:rFonts w:ascii="Times New Roman" w:hAnsi="Times New Roman" w:eastAsia="仿宋_GB2312" w:cs="Times New Roman"/>
        </w:rPr>
      </w:pPr>
      <w:r>
        <w:rPr>
          <w:rFonts w:ascii="Times New Roman" w:hAnsi="Times New Roman" w:eastAsia="楷体_GB2312" w:cs="Times New Roman"/>
          <w:b/>
        </w:rPr>
        <w:t>（四）推广典型模式。</w:t>
      </w:r>
      <w:r>
        <w:rPr>
          <w:rFonts w:ascii="Times New Roman" w:hAnsi="Times New Roman" w:eastAsia="仿宋_GB2312" w:cs="Times New Roman"/>
        </w:rPr>
        <w:t>结合各地工作实效，对推进学习型城市建设工作突出、成效显著的城市，加大宣传推广力度。鼓励并支持我国城市加入联合国教科文组织全球学习型城市网络并积极开展相关工作。</w:t>
      </w:r>
      <w:bookmarkStart w:id="0" w:name="_GoBack"/>
      <w:bookmarkEnd w:id="0"/>
    </w:p>
    <w:p w14:paraId="5D7E1A38">
      <w:pPr>
        <w:pStyle w:val="2"/>
        <w:snapToGrid w:val="0"/>
        <w:spacing w:line="560" w:lineRule="exact"/>
        <w:ind w:left="1920" w:leftChars="200" w:hanging="1280" w:hangingChars="400"/>
        <w:jc w:val="left"/>
        <w:rPr>
          <w:rFonts w:ascii="Times New Roman" w:hAnsi="Times New Roman" w:eastAsia="仿宋_GB2312" w:cs="Times New Roman"/>
          <w:lang w:val="en-GB"/>
        </w:rPr>
      </w:pPr>
      <w:r>
        <w:rPr>
          <w:rFonts w:ascii="Times New Roman" w:hAnsi="Times New Roman" w:eastAsia="仿宋_GB2312" w:cs="Times New Roman"/>
        </w:rPr>
        <w:t>附件：1.</w:t>
      </w:r>
      <w:r>
        <w:rPr>
          <w:rFonts w:ascii="Times New Roman" w:hAnsi="Times New Roman" w:eastAsia="仿宋_GB2312" w:cs="Times New Roman"/>
          <w:lang w:val="en-GB"/>
        </w:rPr>
        <w:t>全国学习型城市网络成员城市申请表</w:t>
      </w:r>
    </w:p>
    <w:p w14:paraId="49C0C922">
      <w:pPr>
        <w:pStyle w:val="3"/>
        <w:snapToGrid w:val="0"/>
        <w:spacing w:after="0" w:line="560" w:lineRule="exact"/>
        <w:ind w:left="0" w:leftChars="0" w:firstLine="1600" w:firstLineChars="500"/>
        <w:rPr>
          <w:rFonts w:ascii="Times New Roman" w:hAnsi="Times New Roman" w:eastAsia="仿宋_GB2312" w:cs="Times New Roman"/>
        </w:rPr>
      </w:pPr>
      <w:r>
        <w:rPr>
          <w:rFonts w:hint="eastAsia" w:ascii="Times New Roman" w:hAnsi="Times New Roman" w:eastAsia="仿宋_GB2312" w:cs="Times New Roman"/>
        </w:rPr>
        <w:t>2</w:t>
      </w:r>
      <w:r>
        <w:rPr>
          <w:rFonts w:ascii="Times New Roman" w:hAnsi="Times New Roman" w:eastAsia="仿宋_GB2312" w:cs="Times New Roman"/>
        </w:rPr>
        <w:t>.推荐加入全国学习型城市网络城市汇总表</w:t>
      </w:r>
    </w:p>
    <w:p w14:paraId="03F101AF">
      <w:pPr>
        <w:snapToGrid w:val="0"/>
        <w:spacing w:line="560" w:lineRule="atLeast"/>
        <w:rPr>
          <w:rFonts w:ascii="Times New Roman" w:hAnsi="Times New Roman" w:eastAsia="黑体" w:cs="Times New Roman"/>
        </w:rPr>
      </w:pPr>
      <w:r>
        <w:rPr>
          <w:rFonts w:ascii="Times New Roman" w:hAnsi="Times New Roman" w:eastAsia="黑体" w:cs="Times New Roman"/>
        </w:rPr>
        <w:br w:type="page"/>
      </w:r>
      <w:r>
        <w:rPr>
          <w:rFonts w:ascii="黑体" w:hAnsi="黑体" w:eastAsia="黑体" w:cs="Times New Roman"/>
        </w:rPr>
        <w:t>附件</w:t>
      </w:r>
      <w:r>
        <w:rPr>
          <w:rFonts w:hint="eastAsia" w:ascii="黑体" w:hAnsi="黑体" w:eastAsia="黑体" w:cs="Times New Roman"/>
        </w:rPr>
        <w:t>1</w:t>
      </w:r>
    </w:p>
    <w:p w14:paraId="4FDA525E">
      <w:pPr>
        <w:pStyle w:val="17"/>
        <w:snapToGrid w:val="0"/>
        <w:spacing w:line="560" w:lineRule="atLeast"/>
        <w:rPr>
          <w:rFonts w:ascii="Times New Roman" w:hAnsi="Times New Roman" w:eastAsia="仿宋_GB2312" w:cs="Times New Roman"/>
        </w:rPr>
      </w:pPr>
      <w:r>
        <w:rPr>
          <w:rFonts w:ascii="Times New Roman" w:hAnsi="Times New Roman" w:eastAsia="仿宋_GB2312" w:cs="Times New Roman"/>
        </w:rPr>
        <w:t xml:space="preserve"> </w:t>
      </w:r>
    </w:p>
    <w:p w14:paraId="0596B80B">
      <w:pPr>
        <w:snapToGrid w:val="0"/>
        <w:spacing w:line="560" w:lineRule="atLeast"/>
        <w:jc w:val="center"/>
        <w:rPr>
          <w:rFonts w:hint="eastAsia" w:ascii="黑体" w:hAnsi="黑体" w:eastAsia="黑体"/>
          <w:sz w:val="48"/>
          <w:szCs w:val="48"/>
        </w:rPr>
      </w:pPr>
    </w:p>
    <w:p w14:paraId="021F33F3">
      <w:pPr>
        <w:pStyle w:val="2"/>
        <w:snapToGrid w:val="0"/>
        <w:spacing w:line="560" w:lineRule="atLeast"/>
        <w:jc w:val="center"/>
        <w:rPr>
          <w:rFonts w:hint="eastAsia"/>
        </w:rPr>
      </w:pPr>
    </w:p>
    <w:p w14:paraId="02189C5D">
      <w:pPr>
        <w:pStyle w:val="8"/>
        <w:snapToGrid w:val="0"/>
        <w:spacing w:after="0" w:line="560" w:lineRule="atLeast"/>
        <w:jc w:val="center"/>
        <w:rPr>
          <w:rFonts w:hint="eastAsia" w:ascii="方正小标宋简体" w:hAnsi="方正小标宋简体" w:eastAsia="方正小标宋简体" w:cs="方正小标宋简体"/>
          <w:b w:val="0"/>
          <w:color w:val="auto"/>
          <w:sz w:val="44"/>
          <w:szCs w:val="44"/>
          <w:lang w:val="en-GB"/>
        </w:rPr>
      </w:pPr>
      <w:r>
        <w:rPr>
          <w:rFonts w:hint="eastAsia" w:ascii="方正小标宋简体" w:hAnsi="方正小标宋简体" w:eastAsia="方正小标宋简体" w:cs="方正小标宋简体"/>
          <w:b w:val="0"/>
          <w:color w:val="auto"/>
          <w:sz w:val="44"/>
          <w:szCs w:val="44"/>
          <w:lang w:val="en-GB"/>
        </w:rPr>
        <w:t>全国学习型城市网络成员城市申请表</w:t>
      </w:r>
    </w:p>
    <w:p w14:paraId="05336047">
      <w:pPr>
        <w:snapToGrid w:val="0"/>
        <w:spacing w:line="560" w:lineRule="atLeast"/>
        <w:ind w:firstLine="720" w:firstLineChars="150"/>
        <w:rPr>
          <w:rFonts w:hint="eastAsia" w:ascii="黑体" w:hAnsi="黑体" w:eastAsia="黑体"/>
          <w:sz w:val="48"/>
          <w:szCs w:val="48"/>
          <w:lang w:val="en-GB"/>
        </w:rPr>
      </w:pPr>
    </w:p>
    <w:p w14:paraId="1F0128A8">
      <w:pPr>
        <w:snapToGrid w:val="0"/>
        <w:spacing w:line="560" w:lineRule="atLeast"/>
        <w:ind w:firstLine="720" w:firstLineChars="150"/>
        <w:rPr>
          <w:rFonts w:hint="eastAsia" w:ascii="黑体" w:hAnsi="黑体" w:eastAsia="黑体"/>
          <w:sz w:val="48"/>
          <w:szCs w:val="48"/>
        </w:rPr>
      </w:pPr>
    </w:p>
    <w:p w14:paraId="0A816EF8">
      <w:pPr>
        <w:pStyle w:val="2"/>
        <w:rPr>
          <w:rFonts w:hint="eastAsia"/>
        </w:rPr>
      </w:pPr>
    </w:p>
    <w:p w14:paraId="228AD3C2">
      <w:pPr>
        <w:snapToGrid w:val="0"/>
        <w:spacing w:line="560" w:lineRule="atLeast"/>
        <w:ind w:firstLine="720" w:firstLineChars="150"/>
        <w:rPr>
          <w:rFonts w:hint="eastAsia" w:ascii="黑体" w:hAnsi="黑体" w:eastAsia="黑体"/>
          <w:sz w:val="48"/>
          <w:szCs w:val="48"/>
        </w:rPr>
      </w:pPr>
    </w:p>
    <w:p w14:paraId="42EA8963">
      <w:pPr>
        <w:snapToGrid w:val="0"/>
        <w:spacing w:line="560" w:lineRule="atLeas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申报城市名称（公章）：</w:t>
      </w:r>
      <w:r>
        <w:rPr>
          <w:rFonts w:hint="eastAsia" w:ascii="仿宋_GB2312" w:hAnsi="仿宋_GB2312" w:eastAsia="仿宋_GB2312" w:cs="仿宋_GB2312"/>
          <w:spacing w:val="-20"/>
          <w:sz w:val="28"/>
          <w:szCs w:val="28"/>
          <w:u w:val="single"/>
        </w:rPr>
        <w:t xml:space="preserve">                        </w:t>
      </w:r>
      <w:r>
        <w:rPr>
          <w:rFonts w:hint="eastAsia" w:ascii="仿宋_GB2312" w:hAnsi="仿宋_GB2312" w:eastAsia="仿宋_GB2312" w:cs="仿宋_GB2312"/>
          <w:w w:val="90"/>
          <w:sz w:val="28"/>
          <w:szCs w:val="28"/>
        </w:rPr>
        <w:t xml:space="preserve"> 省（自治区、直辖市）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pacing w:val="-20"/>
          <w:sz w:val="28"/>
          <w:szCs w:val="28"/>
          <w:u w:val="single"/>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pacing w:val="-20"/>
          <w:sz w:val="28"/>
          <w:szCs w:val="28"/>
          <w:u w:val="single"/>
        </w:rPr>
        <w:t xml:space="preserve">                                                                      </w:t>
      </w:r>
    </w:p>
    <w:p w14:paraId="3AA57D3C">
      <w:pPr>
        <w:snapToGrid w:val="0"/>
        <w:spacing w:line="560" w:lineRule="atLeast"/>
        <w:ind w:firstLine="720" w:firstLineChars="150"/>
        <w:rPr>
          <w:rFonts w:hint="eastAsia" w:ascii="仿宋_GB2312" w:hAnsi="仿宋_GB2312" w:eastAsia="仿宋_GB2312" w:cs="仿宋_GB2312"/>
          <w:sz w:val="48"/>
          <w:szCs w:val="48"/>
        </w:rPr>
      </w:pPr>
      <w:r>
        <w:rPr>
          <w:rFonts w:hint="eastAsia" w:ascii="仿宋_GB2312" w:hAnsi="仿宋_GB2312" w:eastAsia="仿宋_GB2312" w:cs="仿宋_GB2312"/>
          <w:sz w:val="48"/>
          <w:szCs w:val="48"/>
        </w:rPr>
        <w:t xml:space="preserve">            </w:t>
      </w:r>
      <w:r>
        <w:rPr>
          <w:rFonts w:hint="eastAsia" w:ascii="仿宋_GB2312" w:hAnsi="仿宋_GB2312" w:eastAsia="仿宋_GB2312" w:cs="仿宋_GB2312"/>
          <w:spacing w:val="-20"/>
          <w:sz w:val="28"/>
          <w:szCs w:val="28"/>
          <w:u w:val="single"/>
        </w:rPr>
        <w:t xml:space="preserve">                         </w:t>
      </w:r>
      <w:r>
        <w:rPr>
          <w:rFonts w:hint="eastAsia" w:ascii="仿宋_GB2312" w:hAnsi="仿宋_GB2312" w:eastAsia="仿宋_GB2312" w:cs="仿宋_GB2312"/>
          <w:spacing w:val="-20"/>
          <w:sz w:val="28"/>
          <w:szCs w:val="28"/>
        </w:rPr>
        <w:t xml:space="preserve"> 市</w:t>
      </w:r>
    </w:p>
    <w:p w14:paraId="79C235EB">
      <w:pPr>
        <w:snapToGrid w:val="0"/>
        <w:spacing w:line="560" w:lineRule="atLeast"/>
        <w:rPr>
          <w:rFonts w:hint="eastAsia" w:ascii="仿宋_GB2312" w:hAnsi="仿宋_GB2312" w:eastAsia="仿宋_GB2312" w:cs="仿宋_GB2312"/>
          <w:spacing w:val="-20"/>
          <w:sz w:val="28"/>
          <w:szCs w:val="28"/>
          <w:u w:val="single"/>
        </w:rPr>
      </w:pPr>
    </w:p>
    <w:p w14:paraId="2A9B7162">
      <w:pPr>
        <w:snapToGrid w:val="0"/>
        <w:spacing w:line="560" w:lineRule="atLeast"/>
        <w:ind w:firstLine="560" w:firstLineChars="200"/>
        <w:rPr>
          <w:rFonts w:hint="eastAsia" w:ascii="仿宋_GB2312" w:hAnsi="仿宋_GB2312" w:eastAsia="仿宋_GB2312" w:cs="仿宋_GB2312"/>
          <w:spacing w:val="-20"/>
          <w:sz w:val="28"/>
          <w:szCs w:val="28"/>
          <w:u w:val="single"/>
        </w:rPr>
      </w:pPr>
      <w:r>
        <w:rPr>
          <w:rFonts w:hint="eastAsia" w:ascii="仿宋_GB2312" w:hAnsi="仿宋_GB2312" w:eastAsia="仿宋_GB2312" w:cs="仿宋_GB2312"/>
          <w:sz w:val="28"/>
          <w:szCs w:val="28"/>
        </w:rPr>
        <w:t xml:space="preserve">申  报  时  间：    </w:t>
      </w:r>
      <w:r>
        <w:rPr>
          <w:rFonts w:hint="eastAsia" w:ascii="仿宋_GB2312" w:hAnsi="仿宋_GB2312" w:eastAsia="仿宋_GB2312" w:cs="仿宋_GB2312"/>
          <w:spacing w:val="-20"/>
          <w:sz w:val="28"/>
          <w:szCs w:val="28"/>
          <w:u w:val="single"/>
        </w:rPr>
        <w:t xml:space="preserve">                         </w:t>
      </w:r>
    </w:p>
    <w:p w14:paraId="28597D91">
      <w:pPr>
        <w:snapToGrid w:val="0"/>
        <w:spacing w:line="560" w:lineRule="atLeast"/>
        <w:jc w:val="center"/>
      </w:pPr>
    </w:p>
    <w:p w14:paraId="0C32E9AA">
      <w:pPr>
        <w:snapToGrid w:val="0"/>
        <w:spacing w:line="560" w:lineRule="atLeast"/>
        <w:jc w:val="center"/>
        <w:rPr>
          <w:rFonts w:hint="eastAsia" w:ascii="楷体" w:hAnsi="楷体" w:eastAsia="楷体"/>
          <w:b/>
        </w:rPr>
      </w:pPr>
    </w:p>
    <w:p w14:paraId="183AC4E6">
      <w:pPr>
        <w:pStyle w:val="8"/>
        <w:snapToGrid w:val="0"/>
        <w:spacing w:after="0" w:line="560" w:lineRule="atLeast"/>
        <w:jc w:val="center"/>
        <w:rPr>
          <w:rFonts w:hint="eastAsia" w:ascii="楷体" w:hAnsi="楷体" w:eastAsia="楷体" w:cs="Times New Roman"/>
          <w:color w:val="auto"/>
          <w:sz w:val="32"/>
          <w:szCs w:val="32"/>
        </w:rPr>
      </w:pPr>
    </w:p>
    <w:p w14:paraId="21A0707E">
      <w:pPr>
        <w:pStyle w:val="8"/>
        <w:snapToGrid w:val="0"/>
        <w:spacing w:after="0" w:line="560" w:lineRule="atLeast"/>
        <w:jc w:val="center"/>
        <w:rPr>
          <w:rFonts w:hint="eastAsia" w:ascii="楷体" w:hAnsi="楷体" w:eastAsia="楷体" w:cs="Times New Roman"/>
          <w:color w:val="auto"/>
          <w:sz w:val="32"/>
          <w:szCs w:val="32"/>
        </w:rPr>
      </w:pPr>
    </w:p>
    <w:p w14:paraId="23084972">
      <w:pPr>
        <w:pStyle w:val="8"/>
        <w:snapToGrid w:val="0"/>
        <w:spacing w:after="0" w:line="560" w:lineRule="atLeast"/>
        <w:jc w:val="center"/>
        <w:rPr>
          <w:rFonts w:hint="eastAsia" w:ascii="楷体" w:hAnsi="楷体" w:eastAsia="楷体" w:cs="Times New Roman"/>
          <w:color w:val="auto"/>
          <w:sz w:val="32"/>
          <w:szCs w:val="32"/>
        </w:rPr>
      </w:pPr>
      <w:r>
        <w:rPr>
          <w:rFonts w:hint="eastAsia" w:ascii="楷体" w:hAnsi="楷体" w:eastAsia="楷体" w:cs="Times New Roman"/>
          <w:color w:val="auto"/>
          <w:sz w:val="32"/>
          <w:szCs w:val="32"/>
        </w:rPr>
        <w:t xml:space="preserve"> </w:t>
      </w:r>
      <w:r>
        <w:rPr>
          <w:rFonts w:ascii="楷体" w:hAnsi="楷体" w:eastAsia="楷体" w:cs="Times New Roman"/>
          <w:color w:val="auto"/>
          <w:sz w:val="32"/>
          <w:szCs w:val="32"/>
        </w:rPr>
        <w:br w:type="page"/>
      </w:r>
    </w:p>
    <w:p w14:paraId="0FF672AF">
      <w:pPr>
        <w:pStyle w:val="8"/>
        <w:snapToGrid w:val="0"/>
        <w:spacing w:after="0" w:line="560" w:lineRule="atLeast"/>
        <w:jc w:val="center"/>
        <w:rPr>
          <w:rFonts w:hint="eastAsia" w:ascii="楷体" w:hAnsi="楷体" w:eastAsia="楷体" w:cs="Times New Roman"/>
          <w:color w:val="auto"/>
          <w:sz w:val="32"/>
          <w:szCs w:val="32"/>
        </w:rPr>
      </w:pPr>
    </w:p>
    <w:p w14:paraId="7C9A55FF">
      <w:pPr>
        <w:pStyle w:val="8"/>
        <w:snapToGrid w:val="0"/>
        <w:spacing w:after="0" w:line="560" w:lineRule="atLeast"/>
        <w:jc w:val="center"/>
        <w:rPr>
          <w:rFonts w:hint="eastAsia" w:ascii="楷体" w:hAnsi="楷体" w:eastAsia="楷体" w:cs="Times New Roman"/>
          <w:color w:val="auto"/>
          <w:sz w:val="32"/>
          <w:szCs w:val="32"/>
        </w:rPr>
      </w:pPr>
      <w:r>
        <w:rPr>
          <w:rFonts w:hint="eastAsia" w:ascii="楷体" w:hAnsi="楷体" w:eastAsia="楷体" w:cs="Times New Roman"/>
          <w:color w:val="auto"/>
          <w:sz w:val="32"/>
          <w:szCs w:val="32"/>
        </w:rPr>
        <w:t>填表说明</w:t>
      </w:r>
    </w:p>
    <w:p w14:paraId="47E22134">
      <w:pPr>
        <w:pStyle w:val="8"/>
        <w:snapToGrid w:val="0"/>
        <w:spacing w:after="0" w:line="560" w:lineRule="atLeast"/>
        <w:jc w:val="center"/>
        <w:rPr>
          <w:rFonts w:hint="eastAsia" w:ascii="楷体" w:hAnsi="楷体" w:eastAsia="楷体" w:cs="Times New Roman"/>
          <w:color w:val="auto"/>
          <w:sz w:val="32"/>
          <w:szCs w:val="32"/>
        </w:rPr>
      </w:pPr>
    </w:p>
    <w:p w14:paraId="4920B49D">
      <w:pPr>
        <w:pStyle w:val="8"/>
        <w:snapToGrid w:val="0"/>
        <w:spacing w:after="0" w:line="560" w:lineRule="atLeast"/>
        <w:ind w:firstLine="560" w:firstLineChars="200"/>
        <w:rPr>
          <w:rFonts w:hint="eastAsia" w:ascii="仿宋_GB2312" w:hAnsi="仿宋_GB2312" w:eastAsia="仿宋_GB2312" w:cs="仿宋_GB2312"/>
          <w:b w:val="0"/>
          <w:color w:val="auto"/>
          <w:sz w:val="28"/>
          <w:szCs w:val="28"/>
        </w:rPr>
      </w:pPr>
      <w:r>
        <w:rPr>
          <w:rFonts w:hint="eastAsia" w:ascii="仿宋_GB2312" w:hAnsi="仿宋_GB2312" w:eastAsia="仿宋_GB2312" w:cs="仿宋_GB2312"/>
          <w:b w:val="0"/>
          <w:color w:val="auto"/>
          <w:sz w:val="28"/>
          <w:szCs w:val="28"/>
        </w:rPr>
        <w:t>请仔细阅读填报信息，根据申报城市的实际情况进行填报。</w:t>
      </w:r>
    </w:p>
    <w:p w14:paraId="06BDB405">
      <w:pPr>
        <w:snapToGrid w:val="0"/>
        <w:spacing w:line="560" w:lineRule="atLeas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1.申请表共六部分，均为必填项。</w:t>
      </w:r>
    </w:p>
    <w:p w14:paraId="36AFD425">
      <w:pPr>
        <w:snapToGrid w:val="0"/>
        <w:spacing w:line="560" w:lineRule="atLeas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2.项目描述部分，要简明扼要、重点突出、特色鲜明，字数控制在限制范围内。</w:t>
      </w:r>
    </w:p>
    <w:p w14:paraId="126A6F5A">
      <w:pPr>
        <w:pStyle w:val="8"/>
        <w:snapToGrid w:val="0"/>
        <w:spacing w:after="0" w:line="560" w:lineRule="atLeast"/>
        <w:ind w:firstLine="560" w:firstLineChars="200"/>
        <w:jc w:val="center"/>
        <w:rPr>
          <w:rFonts w:hint="eastAsia" w:ascii="方正小标宋简体" w:hAnsi="方正小标宋简体" w:eastAsia="方正小标宋简体" w:cs="方正小标宋简体"/>
          <w:b w:val="0"/>
          <w:color w:val="auto"/>
          <w:sz w:val="36"/>
          <w:szCs w:val="36"/>
          <w:lang w:val="en-GB"/>
        </w:rPr>
      </w:pPr>
      <w:r>
        <w:rPr>
          <w:rFonts w:ascii="宋体" w:hAnsi="宋体" w:cs="Times New Roman"/>
          <w:b w:val="0"/>
          <w:color w:val="auto"/>
          <w:sz w:val="28"/>
          <w:szCs w:val="28"/>
        </w:rPr>
        <w:br w:type="page"/>
      </w:r>
    </w:p>
    <w:p w14:paraId="183E965B">
      <w:pPr>
        <w:snapToGrid w:val="0"/>
        <w:spacing w:line="560" w:lineRule="atLeast"/>
        <w:jc w:val="center"/>
        <w:rPr>
          <w:rStyle w:val="20"/>
          <w:rFonts w:hint="eastAsia" w:ascii="黑体" w:hAnsi="黑体" w:eastAsia="黑体" w:cs="黑体"/>
          <w:color w:val="auto"/>
        </w:rPr>
      </w:pPr>
    </w:p>
    <w:p w14:paraId="341ADF8D">
      <w:pPr>
        <w:snapToGrid w:val="0"/>
        <w:spacing w:line="560" w:lineRule="atLeast"/>
        <w:jc w:val="center"/>
        <w:outlineLvl w:val="0"/>
        <w:rPr>
          <w:rStyle w:val="20"/>
          <w:rFonts w:hint="eastAsia" w:ascii="黑体" w:hAnsi="黑体" w:eastAsia="黑体" w:cs="黑体"/>
          <w:color w:val="auto"/>
        </w:rPr>
      </w:pPr>
      <w:r>
        <w:rPr>
          <w:rStyle w:val="20"/>
          <w:rFonts w:hint="eastAsia" w:ascii="黑体" w:hAnsi="黑体" w:eastAsia="黑体" w:cs="黑体"/>
          <w:color w:val="auto"/>
        </w:rPr>
        <w:t>一、相关工作负责人及联系人</w:t>
      </w:r>
    </w:p>
    <w:tbl>
      <w:tblPr>
        <w:tblStyle w:val="12"/>
        <w:tblW w:w="8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1"/>
        <w:gridCol w:w="956"/>
        <w:gridCol w:w="1385"/>
        <w:gridCol w:w="770"/>
        <w:gridCol w:w="1119"/>
        <w:gridCol w:w="1262"/>
        <w:gridCol w:w="1435"/>
      </w:tblGrid>
      <w:tr w14:paraId="373D0F36">
        <w:trPr>
          <w:trHeight w:val="1047" w:hRule="atLeast"/>
          <w:jc w:val="center"/>
        </w:trPr>
        <w:tc>
          <w:tcPr>
            <w:tcW w:w="1981" w:type="dxa"/>
            <w:tcBorders>
              <w:top w:val="single" w:color="auto" w:sz="4" w:space="0"/>
              <w:left w:val="single" w:color="auto" w:sz="4" w:space="0"/>
              <w:right w:val="single" w:color="auto" w:sz="4" w:space="0"/>
            </w:tcBorders>
            <w:vAlign w:val="center"/>
          </w:tcPr>
          <w:p w14:paraId="05FEEA6F">
            <w:pPr>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市分管学习型城市建设工作负责人</w:t>
            </w:r>
          </w:p>
        </w:tc>
        <w:tc>
          <w:tcPr>
            <w:tcW w:w="956" w:type="dxa"/>
            <w:tcBorders>
              <w:top w:val="single" w:color="auto" w:sz="4" w:space="0"/>
              <w:left w:val="single" w:color="auto" w:sz="4" w:space="0"/>
              <w:bottom w:val="single" w:color="auto" w:sz="4" w:space="0"/>
              <w:right w:val="single" w:color="auto" w:sz="4" w:space="0"/>
            </w:tcBorders>
            <w:vAlign w:val="center"/>
          </w:tcPr>
          <w:p w14:paraId="1F745F5F">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姓名</w:t>
            </w:r>
          </w:p>
        </w:tc>
        <w:tc>
          <w:tcPr>
            <w:tcW w:w="2155" w:type="dxa"/>
            <w:gridSpan w:val="2"/>
            <w:tcBorders>
              <w:top w:val="single" w:color="auto" w:sz="4" w:space="0"/>
              <w:left w:val="single" w:color="auto" w:sz="4" w:space="0"/>
              <w:bottom w:val="single" w:color="auto" w:sz="4" w:space="0"/>
              <w:right w:val="single" w:color="auto" w:sz="4" w:space="0"/>
            </w:tcBorders>
            <w:vAlign w:val="center"/>
          </w:tcPr>
          <w:p w14:paraId="4E7B7815">
            <w:pPr>
              <w:snapToGrid w:val="0"/>
              <w:jc w:val="center"/>
              <w:rPr>
                <w:rFonts w:hint="eastAsia" w:ascii="仿宋_GB2312" w:hAnsi="仿宋_GB2312" w:eastAsia="仿宋_GB2312" w:cs="仿宋_GB2312"/>
                <w:sz w:val="24"/>
                <w:szCs w:val="24"/>
              </w:rPr>
            </w:pPr>
          </w:p>
        </w:tc>
        <w:tc>
          <w:tcPr>
            <w:tcW w:w="1119" w:type="dxa"/>
            <w:tcBorders>
              <w:top w:val="single" w:color="auto" w:sz="4" w:space="0"/>
              <w:left w:val="single" w:color="auto" w:sz="4" w:space="0"/>
              <w:bottom w:val="single" w:color="auto" w:sz="4" w:space="0"/>
              <w:right w:val="single" w:color="auto" w:sz="4" w:space="0"/>
            </w:tcBorders>
            <w:vAlign w:val="center"/>
          </w:tcPr>
          <w:p w14:paraId="71BA9CC9">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职务</w:t>
            </w:r>
          </w:p>
        </w:tc>
        <w:tc>
          <w:tcPr>
            <w:tcW w:w="2697" w:type="dxa"/>
            <w:gridSpan w:val="2"/>
            <w:tcBorders>
              <w:top w:val="single" w:color="auto" w:sz="4" w:space="0"/>
              <w:left w:val="single" w:color="auto" w:sz="4" w:space="0"/>
              <w:bottom w:val="single" w:color="auto" w:sz="4" w:space="0"/>
              <w:right w:val="single" w:color="auto" w:sz="4" w:space="0"/>
            </w:tcBorders>
            <w:vAlign w:val="center"/>
          </w:tcPr>
          <w:p w14:paraId="1F1DBF16">
            <w:pPr>
              <w:snapToGrid w:val="0"/>
              <w:jc w:val="center"/>
              <w:rPr>
                <w:rFonts w:hint="eastAsia" w:ascii="仿宋_GB2312" w:hAnsi="仿宋_GB2312" w:eastAsia="仿宋_GB2312" w:cs="仿宋_GB2312"/>
                <w:sz w:val="24"/>
                <w:szCs w:val="24"/>
              </w:rPr>
            </w:pPr>
          </w:p>
          <w:p w14:paraId="53387067">
            <w:pPr>
              <w:snapToGrid w:val="0"/>
              <w:jc w:val="center"/>
              <w:rPr>
                <w:rFonts w:hint="eastAsia" w:ascii="仿宋_GB2312" w:hAnsi="仿宋_GB2312" w:eastAsia="仿宋_GB2312" w:cs="仿宋_GB2312"/>
                <w:sz w:val="24"/>
                <w:szCs w:val="24"/>
              </w:rPr>
            </w:pPr>
          </w:p>
        </w:tc>
      </w:tr>
      <w:tr w14:paraId="4ECCE84A">
        <w:trPr>
          <w:trHeight w:val="1070" w:hRule="atLeast"/>
          <w:jc w:val="center"/>
        </w:trPr>
        <w:tc>
          <w:tcPr>
            <w:tcW w:w="1981" w:type="dxa"/>
            <w:tcBorders>
              <w:top w:val="single" w:color="auto" w:sz="4" w:space="0"/>
              <w:left w:val="single" w:color="auto" w:sz="4" w:space="0"/>
              <w:bottom w:val="single" w:color="auto" w:sz="4" w:space="0"/>
              <w:right w:val="single" w:color="auto" w:sz="4" w:space="0"/>
            </w:tcBorders>
            <w:vAlign w:val="center"/>
          </w:tcPr>
          <w:p w14:paraId="3C7D64C2">
            <w:pPr>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市教育行政部门分管学习型城市建设工作负责人</w:t>
            </w:r>
          </w:p>
        </w:tc>
        <w:tc>
          <w:tcPr>
            <w:tcW w:w="956" w:type="dxa"/>
            <w:tcBorders>
              <w:top w:val="single" w:color="auto" w:sz="4" w:space="0"/>
              <w:left w:val="single" w:color="auto" w:sz="4" w:space="0"/>
              <w:bottom w:val="single" w:color="auto" w:sz="4" w:space="0"/>
              <w:right w:val="single" w:color="auto" w:sz="4" w:space="0"/>
            </w:tcBorders>
            <w:vAlign w:val="center"/>
          </w:tcPr>
          <w:p w14:paraId="318F2DA9">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姓名</w:t>
            </w:r>
          </w:p>
        </w:tc>
        <w:tc>
          <w:tcPr>
            <w:tcW w:w="2155" w:type="dxa"/>
            <w:gridSpan w:val="2"/>
            <w:tcBorders>
              <w:top w:val="single" w:color="auto" w:sz="4" w:space="0"/>
              <w:left w:val="single" w:color="auto" w:sz="4" w:space="0"/>
              <w:bottom w:val="single" w:color="auto" w:sz="4" w:space="0"/>
              <w:right w:val="single" w:color="auto" w:sz="4" w:space="0"/>
            </w:tcBorders>
            <w:vAlign w:val="center"/>
          </w:tcPr>
          <w:p w14:paraId="5CD7754C">
            <w:pPr>
              <w:snapToGrid w:val="0"/>
              <w:jc w:val="center"/>
              <w:rPr>
                <w:rFonts w:hint="eastAsia" w:ascii="仿宋_GB2312" w:hAnsi="仿宋_GB2312" w:eastAsia="仿宋_GB2312" w:cs="仿宋_GB2312"/>
                <w:sz w:val="24"/>
                <w:szCs w:val="24"/>
              </w:rPr>
            </w:pPr>
          </w:p>
        </w:tc>
        <w:tc>
          <w:tcPr>
            <w:tcW w:w="1119" w:type="dxa"/>
            <w:tcBorders>
              <w:top w:val="single" w:color="auto" w:sz="4" w:space="0"/>
              <w:left w:val="single" w:color="auto" w:sz="4" w:space="0"/>
              <w:bottom w:val="single" w:color="auto" w:sz="4" w:space="0"/>
              <w:right w:val="single" w:color="auto" w:sz="4" w:space="0"/>
            </w:tcBorders>
            <w:vAlign w:val="center"/>
          </w:tcPr>
          <w:p w14:paraId="50BBDAB2">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职务</w:t>
            </w:r>
          </w:p>
        </w:tc>
        <w:tc>
          <w:tcPr>
            <w:tcW w:w="2697" w:type="dxa"/>
            <w:gridSpan w:val="2"/>
            <w:tcBorders>
              <w:top w:val="single" w:color="auto" w:sz="4" w:space="0"/>
              <w:left w:val="single" w:color="auto" w:sz="4" w:space="0"/>
              <w:bottom w:val="single" w:color="auto" w:sz="4" w:space="0"/>
              <w:right w:val="single" w:color="auto" w:sz="4" w:space="0"/>
            </w:tcBorders>
            <w:vAlign w:val="center"/>
          </w:tcPr>
          <w:p w14:paraId="51C1C2B1">
            <w:pPr>
              <w:snapToGrid w:val="0"/>
              <w:jc w:val="center"/>
              <w:rPr>
                <w:rFonts w:hint="eastAsia" w:ascii="仿宋_GB2312" w:hAnsi="仿宋_GB2312" w:eastAsia="仿宋_GB2312" w:cs="仿宋_GB2312"/>
                <w:sz w:val="24"/>
                <w:szCs w:val="24"/>
              </w:rPr>
            </w:pPr>
          </w:p>
          <w:p w14:paraId="1156ECF3">
            <w:pPr>
              <w:snapToGrid w:val="0"/>
              <w:jc w:val="center"/>
              <w:rPr>
                <w:rFonts w:hint="eastAsia" w:ascii="仿宋_GB2312" w:hAnsi="仿宋_GB2312" w:eastAsia="仿宋_GB2312" w:cs="仿宋_GB2312"/>
                <w:sz w:val="24"/>
                <w:szCs w:val="24"/>
              </w:rPr>
            </w:pPr>
          </w:p>
        </w:tc>
      </w:tr>
      <w:tr w14:paraId="2097FC9B">
        <w:trPr>
          <w:trHeight w:val="680" w:hRule="atLeast"/>
          <w:jc w:val="center"/>
        </w:trPr>
        <w:tc>
          <w:tcPr>
            <w:tcW w:w="1981" w:type="dxa"/>
            <w:vMerge w:val="restart"/>
            <w:tcBorders>
              <w:top w:val="single" w:color="auto" w:sz="4" w:space="0"/>
              <w:left w:val="single" w:color="auto" w:sz="4" w:space="0"/>
              <w:bottom w:val="single" w:color="auto" w:sz="4" w:space="0"/>
              <w:right w:val="single" w:color="auto" w:sz="4" w:space="0"/>
            </w:tcBorders>
            <w:vAlign w:val="center"/>
          </w:tcPr>
          <w:p w14:paraId="25F839B3">
            <w:pPr>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市教育行政部门负责学习型城市建设工作的处室及负责人</w:t>
            </w:r>
          </w:p>
        </w:tc>
        <w:tc>
          <w:tcPr>
            <w:tcW w:w="956" w:type="dxa"/>
            <w:tcBorders>
              <w:top w:val="single" w:color="auto" w:sz="4" w:space="0"/>
              <w:left w:val="single" w:color="auto" w:sz="4" w:space="0"/>
              <w:bottom w:val="single" w:color="auto" w:sz="4" w:space="0"/>
              <w:right w:val="single" w:color="auto" w:sz="4" w:space="0"/>
            </w:tcBorders>
            <w:vAlign w:val="center"/>
          </w:tcPr>
          <w:p w14:paraId="3ECA4133">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处室</w:t>
            </w:r>
          </w:p>
          <w:p w14:paraId="70340BB4">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名称</w:t>
            </w:r>
          </w:p>
        </w:tc>
        <w:tc>
          <w:tcPr>
            <w:tcW w:w="5971" w:type="dxa"/>
            <w:gridSpan w:val="5"/>
            <w:tcBorders>
              <w:top w:val="single" w:color="auto" w:sz="4" w:space="0"/>
              <w:left w:val="single" w:color="auto" w:sz="4" w:space="0"/>
              <w:bottom w:val="single" w:color="auto" w:sz="4" w:space="0"/>
              <w:right w:val="single" w:color="auto" w:sz="4" w:space="0"/>
            </w:tcBorders>
            <w:vAlign w:val="center"/>
          </w:tcPr>
          <w:p w14:paraId="17B1F1DA">
            <w:pPr>
              <w:snapToGrid w:val="0"/>
              <w:jc w:val="center"/>
              <w:rPr>
                <w:rFonts w:hint="eastAsia" w:ascii="仿宋_GB2312" w:hAnsi="仿宋_GB2312" w:eastAsia="仿宋_GB2312" w:cs="仿宋_GB2312"/>
                <w:sz w:val="24"/>
                <w:szCs w:val="24"/>
              </w:rPr>
            </w:pPr>
          </w:p>
        </w:tc>
      </w:tr>
      <w:tr w14:paraId="06FE5232">
        <w:trPr>
          <w:trHeight w:val="679" w:hRule="atLeast"/>
          <w:jc w:val="center"/>
        </w:trPr>
        <w:tc>
          <w:tcPr>
            <w:tcW w:w="1981" w:type="dxa"/>
            <w:vMerge w:val="continue"/>
            <w:tcBorders>
              <w:top w:val="single" w:color="auto" w:sz="4" w:space="0"/>
              <w:left w:val="single" w:color="auto" w:sz="4" w:space="0"/>
              <w:bottom w:val="single" w:color="auto" w:sz="4" w:space="0"/>
              <w:right w:val="single" w:color="auto" w:sz="4" w:space="0"/>
            </w:tcBorders>
            <w:vAlign w:val="center"/>
          </w:tcPr>
          <w:p w14:paraId="01C299EF">
            <w:pPr>
              <w:snapToGrid w:val="0"/>
              <w:jc w:val="center"/>
              <w:rPr>
                <w:rFonts w:hint="eastAsia" w:ascii="仿宋_GB2312" w:hAnsi="仿宋_GB2312" w:eastAsia="仿宋_GB2312" w:cs="仿宋_GB2312"/>
                <w:bCs/>
                <w:sz w:val="24"/>
                <w:szCs w:val="24"/>
              </w:rPr>
            </w:pPr>
          </w:p>
        </w:tc>
        <w:tc>
          <w:tcPr>
            <w:tcW w:w="956" w:type="dxa"/>
            <w:tcBorders>
              <w:top w:val="single" w:color="auto" w:sz="4" w:space="0"/>
              <w:left w:val="single" w:color="auto" w:sz="4" w:space="0"/>
              <w:bottom w:val="single" w:color="auto" w:sz="4" w:space="0"/>
              <w:right w:val="single" w:color="auto" w:sz="4" w:space="0"/>
            </w:tcBorders>
            <w:vAlign w:val="center"/>
          </w:tcPr>
          <w:p w14:paraId="21980E36">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负责人</w:t>
            </w:r>
          </w:p>
          <w:p w14:paraId="616603C9">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姓名</w:t>
            </w:r>
          </w:p>
        </w:tc>
        <w:tc>
          <w:tcPr>
            <w:tcW w:w="1385" w:type="dxa"/>
            <w:tcBorders>
              <w:top w:val="single" w:color="auto" w:sz="4" w:space="0"/>
              <w:left w:val="single" w:color="auto" w:sz="4" w:space="0"/>
              <w:bottom w:val="single" w:color="auto" w:sz="4" w:space="0"/>
              <w:right w:val="single" w:color="auto" w:sz="4" w:space="0"/>
            </w:tcBorders>
            <w:vAlign w:val="center"/>
          </w:tcPr>
          <w:p w14:paraId="21AC2285">
            <w:pPr>
              <w:snapToGrid w:val="0"/>
              <w:jc w:val="center"/>
              <w:rPr>
                <w:rFonts w:hint="eastAsia" w:ascii="仿宋_GB2312" w:hAnsi="仿宋_GB2312" w:eastAsia="仿宋_GB2312" w:cs="仿宋_GB2312"/>
                <w:sz w:val="24"/>
                <w:szCs w:val="24"/>
              </w:rPr>
            </w:pPr>
          </w:p>
        </w:tc>
        <w:tc>
          <w:tcPr>
            <w:tcW w:w="770" w:type="dxa"/>
            <w:tcBorders>
              <w:top w:val="single" w:color="auto" w:sz="4" w:space="0"/>
              <w:left w:val="single" w:color="auto" w:sz="4" w:space="0"/>
              <w:bottom w:val="single" w:color="auto" w:sz="4" w:space="0"/>
              <w:right w:val="single" w:color="auto" w:sz="4" w:space="0"/>
            </w:tcBorders>
            <w:vAlign w:val="center"/>
          </w:tcPr>
          <w:p w14:paraId="63B4FC64">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职务</w:t>
            </w:r>
          </w:p>
        </w:tc>
        <w:tc>
          <w:tcPr>
            <w:tcW w:w="1119" w:type="dxa"/>
            <w:tcBorders>
              <w:top w:val="single" w:color="auto" w:sz="4" w:space="0"/>
              <w:left w:val="single" w:color="auto" w:sz="4" w:space="0"/>
              <w:bottom w:val="single" w:color="auto" w:sz="4" w:space="0"/>
              <w:right w:val="single" w:color="auto" w:sz="4" w:space="0"/>
            </w:tcBorders>
            <w:vAlign w:val="center"/>
          </w:tcPr>
          <w:p w14:paraId="31436B62">
            <w:pPr>
              <w:snapToGrid w:val="0"/>
              <w:jc w:val="center"/>
              <w:rPr>
                <w:rFonts w:hint="eastAsia" w:ascii="仿宋_GB2312" w:hAnsi="仿宋_GB2312" w:eastAsia="仿宋_GB2312" w:cs="仿宋_GB2312"/>
                <w:sz w:val="24"/>
                <w:szCs w:val="24"/>
              </w:rPr>
            </w:pPr>
          </w:p>
        </w:tc>
        <w:tc>
          <w:tcPr>
            <w:tcW w:w="1262" w:type="dxa"/>
            <w:tcBorders>
              <w:top w:val="single" w:color="auto" w:sz="4" w:space="0"/>
              <w:left w:val="single" w:color="auto" w:sz="4" w:space="0"/>
              <w:bottom w:val="single" w:color="auto" w:sz="4" w:space="0"/>
              <w:right w:val="single" w:color="auto" w:sz="4" w:space="0"/>
            </w:tcBorders>
            <w:vAlign w:val="center"/>
          </w:tcPr>
          <w:p w14:paraId="027B6D64">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办公电话</w:t>
            </w:r>
          </w:p>
        </w:tc>
        <w:tc>
          <w:tcPr>
            <w:tcW w:w="1435" w:type="dxa"/>
            <w:tcBorders>
              <w:top w:val="single" w:color="auto" w:sz="4" w:space="0"/>
              <w:left w:val="single" w:color="auto" w:sz="4" w:space="0"/>
              <w:bottom w:val="single" w:color="auto" w:sz="4" w:space="0"/>
              <w:right w:val="single" w:color="auto" w:sz="4" w:space="0"/>
            </w:tcBorders>
            <w:vAlign w:val="center"/>
          </w:tcPr>
          <w:p w14:paraId="54204030">
            <w:pPr>
              <w:snapToGrid w:val="0"/>
              <w:jc w:val="center"/>
              <w:rPr>
                <w:rFonts w:hint="eastAsia" w:ascii="仿宋_GB2312" w:hAnsi="仿宋_GB2312" w:eastAsia="仿宋_GB2312" w:cs="仿宋_GB2312"/>
                <w:sz w:val="24"/>
                <w:szCs w:val="24"/>
              </w:rPr>
            </w:pPr>
          </w:p>
          <w:p w14:paraId="744B4761">
            <w:pPr>
              <w:snapToGrid w:val="0"/>
              <w:jc w:val="center"/>
              <w:rPr>
                <w:rFonts w:hint="eastAsia" w:ascii="仿宋_GB2312" w:hAnsi="仿宋_GB2312" w:eastAsia="仿宋_GB2312" w:cs="仿宋_GB2312"/>
                <w:sz w:val="24"/>
                <w:szCs w:val="24"/>
              </w:rPr>
            </w:pPr>
          </w:p>
        </w:tc>
      </w:tr>
      <w:tr w14:paraId="4503C916">
        <w:trPr>
          <w:trHeight w:val="682" w:hRule="atLeast"/>
          <w:jc w:val="center"/>
        </w:trPr>
        <w:tc>
          <w:tcPr>
            <w:tcW w:w="1981" w:type="dxa"/>
            <w:vMerge w:val="continue"/>
            <w:tcBorders>
              <w:top w:val="single" w:color="auto" w:sz="4" w:space="0"/>
              <w:left w:val="single" w:color="auto" w:sz="4" w:space="0"/>
              <w:bottom w:val="single" w:color="auto" w:sz="4" w:space="0"/>
              <w:right w:val="single" w:color="auto" w:sz="4" w:space="0"/>
            </w:tcBorders>
            <w:vAlign w:val="center"/>
          </w:tcPr>
          <w:p w14:paraId="65A408AD">
            <w:pPr>
              <w:snapToGrid w:val="0"/>
              <w:jc w:val="center"/>
              <w:rPr>
                <w:rFonts w:hint="eastAsia" w:ascii="仿宋_GB2312" w:hAnsi="仿宋_GB2312" w:eastAsia="仿宋_GB2312" w:cs="仿宋_GB2312"/>
                <w:bCs/>
                <w:sz w:val="24"/>
                <w:szCs w:val="24"/>
              </w:rPr>
            </w:pPr>
          </w:p>
        </w:tc>
        <w:tc>
          <w:tcPr>
            <w:tcW w:w="956" w:type="dxa"/>
            <w:tcBorders>
              <w:top w:val="single" w:color="auto" w:sz="4" w:space="0"/>
              <w:left w:val="single" w:color="auto" w:sz="4" w:space="0"/>
              <w:bottom w:val="single" w:color="auto" w:sz="4" w:space="0"/>
              <w:right w:val="single" w:color="auto" w:sz="4" w:space="0"/>
            </w:tcBorders>
            <w:vAlign w:val="center"/>
          </w:tcPr>
          <w:p w14:paraId="60EDBDBF">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手机号</w:t>
            </w:r>
          </w:p>
        </w:tc>
        <w:tc>
          <w:tcPr>
            <w:tcW w:w="5971" w:type="dxa"/>
            <w:gridSpan w:val="5"/>
            <w:tcBorders>
              <w:top w:val="single" w:color="auto" w:sz="4" w:space="0"/>
              <w:left w:val="single" w:color="auto" w:sz="4" w:space="0"/>
              <w:bottom w:val="single" w:color="auto" w:sz="4" w:space="0"/>
              <w:right w:val="single" w:color="auto" w:sz="4" w:space="0"/>
            </w:tcBorders>
            <w:vAlign w:val="center"/>
          </w:tcPr>
          <w:p w14:paraId="1B952D9E">
            <w:pPr>
              <w:snapToGrid w:val="0"/>
              <w:jc w:val="center"/>
              <w:rPr>
                <w:rFonts w:hint="eastAsia" w:ascii="仿宋_GB2312" w:hAnsi="仿宋_GB2312" w:eastAsia="仿宋_GB2312" w:cs="仿宋_GB2312"/>
                <w:sz w:val="24"/>
                <w:szCs w:val="24"/>
              </w:rPr>
            </w:pPr>
          </w:p>
        </w:tc>
      </w:tr>
      <w:tr w14:paraId="0AC1E343">
        <w:trPr>
          <w:trHeight w:val="680" w:hRule="atLeast"/>
          <w:jc w:val="center"/>
        </w:trPr>
        <w:tc>
          <w:tcPr>
            <w:tcW w:w="1981" w:type="dxa"/>
            <w:vMerge w:val="restart"/>
            <w:tcBorders>
              <w:top w:val="single" w:color="auto" w:sz="4" w:space="0"/>
              <w:left w:val="single" w:color="auto" w:sz="4" w:space="0"/>
              <w:bottom w:val="single" w:color="auto" w:sz="4" w:space="0"/>
              <w:right w:val="single" w:color="auto" w:sz="4" w:space="0"/>
            </w:tcBorders>
            <w:vAlign w:val="center"/>
          </w:tcPr>
          <w:p w14:paraId="3D461DCB">
            <w:pPr>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工作联系人</w:t>
            </w:r>
          </w:p>
        </w:tc>
        <w:tc>
          <w:tcPr>
            <w:tcW w:w="956" w:type="dxa"/>
            <w:tcBorders>
              <w:top w:val="single" w:color="auto" w:sz="4" w:space="0"/>
              <w:left w:val="single" w:color="auto" w:sz="4" w:space="0"/>
              <w:bottom w:val="single" w:color="auto" w:sz="4" w:space="0"/>
              <w:right w:val="single" w:color="auto" w:sz="4" w:space="0"/>
            </w:tcBorders>
            <w:vAlign w:val="center"/>
          </w:tcPr>
          <w:p w14:paraId="45F1D58E">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姓名</w:t>
            </w:r>
          </w:p>
        </w:tc>
        <w:tc>
          <w:tcPr>
            <w:tcW w:w="1385" w:type="dxa"/>
            <w:tcBorders>
              <w:top w:val="single" w:color="auto" w:sz="4" w:space="0"/>
              <w:left w:val="single" w:color="auto" w:sz="4" w:space="0"/>
              <w:bottom w:val="single" w:color="auto" w:sz="4" w:space="0"/>
              <w:right w:val="single" w:color="auto" w:sz="4" w:space="0"/>
            </w:tcBorders>
            <w:vAlign w:val="center"/>
          </w:tcPr>
          <w:p w14:paraId="699A7622">
            <w:pPr>
              <w:snapToGrid w:val="0"/>
              <w:jc w:val="center"/>
              <w:rPr>
                <w:rFonts w:hint="eastAsia" w:ascii="仿宋_GB2312" w:hAnsi="仿宋_GB2312" w:eastAsia="仿宋_GB2312" w:cs="仿宋_GB2312"/>
                <w:sz w:val="24"/>
                <w:szCs w:val="24"/>
              </w:rPr>
            </w:pPr>
          </w:p>
        </w:tc>
        <w:tc>
          <w:tcPr>
            <w:tcW w:w="770" w:type="dxa"/>
            <w:tcBorders>
              <w:top w:val="single" w:color="auto" w:sz="4" w:space="0"/>
              <w:left w:val="single" w:color="auto" w:sz="4" w:space="0"/>
              <w:bottom w:val="single" w:color="auto" w:sz="4" w:space="0"/>
              <w:right w:val="single" w:color="auto" w:sz="4" w:space="0"/>
            </w:tcBorders>
            <w:vAlign w:val="center"/>
          </w:tcPr>
          <w:p w14:paraId="65B2F67A">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职务</w:t>
            </w:r>
          </w:p>
        </w:tc>
        <w:tc>
          <w:tcPr>
            <w:tcW w:w="1119" w:type="dxa"/>
            <w:tcBorders>
              <w:top w:val="single" w:color="auto" w:sz="4" w:space="0"/>
              <w:left w:val="single" w:color="auto" w:sz="4" w:space="0"/>
              <w:bottom w:val="single" w:color="auto" w:sz="4" w:space="0"/>
              <w:right w:val="single" w:color="auto" w:sz="4" w:space="0"/>
            </w:tcBorders>
            <w:vAlign w:val="center"/>
          </w:tcPr>
          <w:p w14:paraId="1DA69764">
            <w:pPr>
              <w:snapToGrid w:val="0"/>
              <w:jc w:val="center"/>
              <w:rPr>
                <w:rFonts w:hint="eastAsia" w:ascii="仿宋_GB2312" w:hAnsi="仿宋_GB2312" w:eastAsia="仿宋_GB2312" w:cs="仿宋_GB2312"/>
                <w:sz w:val="24"/>
                <w:szCs w:val="24"/>
              </w:rPr>
            </w:pPr>
          </w:p>
        </w:tc>
        <w:tc>
          <w:tcPr>
            <w:tcW w:w="1262" w:type="dxa"/>
            <w:tcBorders>
              <w:top w:val="single" w:color="auto" w:sz="4" w:space="0"/>
              <w:left w:val="single" w:color="auto" w:sz="4" w:space="0"/>
              <w:bottom w:val="single" w:color="auto" w:sz="4" w:space="0"/>
              <w:right w:val="single" w:color="auto" w:sz="4" w:space="0"/>
            </w:tcBorders>
            <w:vAlign w:val="center"/>
          </w:tcPr>
          <w:p w14:paraId="1B0A8E7A">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办公电话</w:t>
            </w:r>
          </w:p>
        </w:tc>
        <w:tc>
          <w:tcPr>
            <w:tcW w:w="1435" w:type="dxa"/>
            <w:tcBorders>
              <w:top w:val="single" w:color="auto" w:sz="4" w:space="0"/>
              <w:left w:val="single" w:color="auto" w:sz="4" w:space="0"/>
              <w:bottom w:val="single" w:color="auto" w:sz="4" w:space="0"/>
              <w:right w:val="single" w:color="auto" w:sz="4" w:space="0"/>
            </w:tcBorders>
            <w:vAlign w:val="center"/>
          </w:tcPr>
          <w:p w14:paraId="7F08AC2B">
            <w:pPr>
              <w:snapToGrid w:val="0"/>
              <w:jc w:val="center"/>
              <w:rPr>
                <w:rFonts w:hint="eastAsia" w:ascii="仿宋_GB2312" w:hAnsi="仿宋_GB2312" w:eastAsia="仿宋_GB2312" w:cs="仿宋_GB2312"/>
                <w:sz w:val="24"/>
                <w:szCs w:val="24"/>
              </w:rPr>
            </w:pPr>
          </w:p>
        </w:tc>
      </w:tr>
      <w:tr w14:paraId="42FC78E3">
        <w:trPr>
          <w:trHeight w:val="680" w:hRule="atLeast"/>
          <w:jc w:val="center"/>
        </w:trPr>
        <w:tc>
          <w:tcPr>
            <w:tcW w:w="1981" w:type="dxa"/>
            <w:vMerge w:val="continue"/>
            <w:tcBorders>
              <w:top w:val="single" w:color="auto" w:sz="4" w:space="0"/>
              <w:left w:val="single" w:color="auto" w:sz="4" w:space="0"/>
              <w:bottom w:val="single" w:color="auto" w:sz="4" w:space="0"/>
              <w:right w:val="single" w:color="auto" w:sz="4" w:space="0"/>
            </w:tcBorders>
            <w:vAlign w:val="center"/>
          </w:tcPr>
          <w:p w14:paraId="4B383BB5">
            <w:pPr>
              <w:snapToGrid w:val="0"/>
              <w:jc w:val="center"/>
              <w:rPr>
                <w:rFonts w:hint="eastAsia" w:ascii="仿宋_GB2312" w:hAnsi="仿宋_GB2312" w:eastAsia="仿宋_GB2312" w:cs="仿宋_GB2312"/>
                <w:sz w:val="24"/>
                <w:szCs w:val="24"/>
              </w:rPr>
            </w:pPr>
          </w:p>
        </w:tc>
        <w:tc>
          <w:tcPr>
            <w:tcW w:w="956" w:type="dxa"/>
            <w:tcBorders>
              <w:top w:val="single" w:color="auto" w:sz="4" w:space="0"/>
              <w:left w:val="single" w:color="auto" w:sz="4" w:space="0"/>
              <w:bottom w:val="single" w:color="auto" w:sz="4" w:space="0"/>
              <w:right w:val="single" w:color="auto" w:sz="4" w:space="0"/>
            </w:tcBorders>
            <w:vAlign w:val="center"/>
          </w:tcPr>
          <w:p w14:paraId="47577BB3">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手机号</w:t>
            </w:r>
          </w:p>
        </w:tc>
        <w:tc>
          <w:tcPr>
            <w:tcW w:w="1385" w:type="dxa"/>
            <w:tcBorders>
              <w:top w:val="single" w:color="auto" w:sz="4" w:space="0"/>
              <w:left w:val="single" w:color="auto" w:sz="4" w:space="0"/>
              <w:bottom w:val="single" w:color="auto" w:sz="4" w:space="0"/>
              <w:right w:val="single" w:color="auto" w:sz="4" w:space="0"/>
            </w:tcBorders>
            <w:vAlign w:val="center"/>
          </w:tcPr>
          <w:p w14:paraId="02315FEB">
            <w:pPr>
              <w:snapToGrid w:val="0"/>
              <w:jc w:val="center"/>
              <w:rPr>
                <w:rFonts w:hint="eastAsia" w:ascii="仿宋_GB2312" w:hAnsi="仿宋_GB2312" w:eastAsia="仿宋_GB2312" w:cs="仿宋_GB2312"/>
                <w:sz w:val="24"/>
                <w:szCs w:val="24"/>
              </w:rPr>
            </w:pPr>
          </w:p>
        </w:tc>
        <w:tc>
          <w:tcPr>
            <w:tcW w:w="770" w:type="dxa"/>
            <w:tcBorders>
              <w:top w:val="single" w:color="auto" w:sz="4" w:space="0"/>
              <w:left w:val="single" w:color="auto" w:sz="4" w:space="0"/>
              <w:bottom w:val="single" w:color="auto" w:sz="4" w:space="0"/>
              <w:right w:val="single" w:color="auto" w:sz="4" w:space="0"/>
            </w:tcBorders>
            <w:vAlign w:val="center"/>
          </w:tcPr>
          <w:p w14:paraId="3B395E56">
            <w:pPr>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电子邮箱</w:t>
            </w:r>
          </w:p>
        </w:tc>
        <w:tc>
          <w:tcPr>
            <w:tcW w:w="3816" w:type="dxa"/>
            <w:gridSpan w:val="3"/>
            <w:tcBorders>
              <w:top w:val="single" w:color="auto" w:sz="4" w:space="0"/>
              <w:left w:val="single" w:color="auto" w:sz="4" w:space="0"/>
              <w:bottom w:val="single" w:color="auto" w:sz="4" w:space="0"/>
              <w:right w:val="single" w:color="auto" w:sz="4" w:space="0"/>
            </w:tcBorders>
            <w:vAlign w:val="center"/>
          </w:tcPr>
          <w:p w14:paraId="22E4EA47">
            <w:pPr>
              <w:snapToGrid w:val="0"/>
              <w:jc w:val="center"/>
              <w:rPr>
                <w:rFonts w:hint="eastAsia" w:ascii="仿宋_GB2312" w:hAnsi="仿宋_GB2312" w:eastAsia="仿宋_GB2312" w:cs="仿宋_GB2312"/>
                <w:sz w:val="24"/>
                <w:szCs w:val="24"/>
              </w:rPr>
            </w:pPr>
          </w:p>
        </w:tc>
      </w:tr>
    </w:tbl>
    <w:p w14:paraId="6AB68729">
      <w:pPr>
        <w:snapToGrid w:val="0"/>
        <w:spacing w:line="560" w:lineRule="atLeast"/>
        <w:jc w:val="center"/>
        <w:outlineLvl w:val="0"/>
        <w:rPr>
          <w:rStyle w:val="20"/>
          <w:rFonts w:hint="eastAsia" w:ascii="黑体" w:hAnsi="黑体" w:eastAsia="黑体" w:cs="黑体"/>
          <w:color w:val="auto"/>
          <w:lang w:val="en-GB"/>
        </w:rPr>
      </w:pPr>
      <w:r>
        <w:rPr>
          <w:rStyle w:val="20"/>
          <w:rFonts w:hint="eastAsia" w:ascii="黑体" w:hAnsi="黑体" w:eastAsia="黑体" w:cs="黑体"/>
          <w:color w:val="auto"/>
        </w:rPr>
        <w:t>二、</w:t>
      </w:r>
      <w:r>
        <w:rPr>
          <w:rStyle w:val="20"/>
          <w:rFonts w:hint="eastAsia" w:ascii="黑体" w:hAnsi="黑体" w:eastAsia="黑体" w:cs="黑体"/>
          <w:color w:val="auto"/>
          <w:lang w:val="en-GB" w:eastAsia="ko-KR"/>
        </w:rPr>
        <w:t>申请城市</w:t>
      </w:r>
      <w:r>
        <w:rPr>
          <w:rStyle w:val="20"/>
          <w:rFonts w:hint="eastAsia" w:ascii="黑体" w:hAnsi="黑体" w:eastAsia="黑体" w:cs="黑体"/>
          <w:color w:val="auto"/>
        </w:rPr>
        <w:t>基本</w:t>
      </w:r>
      <w:r>
        <w:rPr>
          <w:rStyle w:val="20"/>
          <w:rFonts w:hint="eastAsia" w:ascii="黑体" w:hAnsi="黑体" w:eastAsia="黑体" w:cs="黑体"/>
          <w:color w:val="auto"/>
          <w:lang w:val="en-GB" w:eastAsia="ko-KR"/>
        </w:rPr>
        <w:t>资料</w:t>
      </w:r>
    </w:p>
    <w:tbl>
      <w:tblPr>
        <w:tblStyle w:val="12"/>
        <w:tblW w:w="522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90"/>
        <w:gridCol w:w="2322"/>
        <w:gridCol w:w="1885"/>
      </w:tblGrid>
      <w:tr w14:paraId="3D075025">
        <w:trPr>
          <w:trHeight w:val="503" w:hRule="atLeast"/>
          <w:jc w:val="center"/>
        </w:trPr>
        <w:tc>
          <w:tcPr>
            <w:tcW w:w="2636" w:type="pct"/>
            <w:tcBorders>
              <w:left w:val="single" w:color="auto" w:sz="4" w:space="0"/>
            </w:tcBorders>
            <w:shd w:val="clear" w:color="auto" w:fill="auto"/>
            <w:vAlign w:val="center"/>
          </w:tcPr>
          <w:p w14:paraId="776C22E8">
            <w:pPr>
              <w:snapToGrid w:val="0"/>
              <w:jc w:val="center"/>
              <w:rPr>
                <w:rFonts w:hint="eastAsia" w:ascii="仿宋_GB2312" w:hAnsi="仿宋_GB2312" w:eastAsia="仿宋_GB2312" w:cs="仿宋_GB2312"/>
                <w:b/>
                <w:bCs/>
                <w:sz w:val="24"/>
                <w:szCs w:val="24"/>
                <w:lang w:val="en-GB"/>
              </w:rPr>
            </w:pPr>
            <w:r>
              <w:rPr>
                <w:rStyle w:val="20"/>
                <w:rFonts w:hint="eastAsia" w:ascii="仿宋_GB2312" w:hAnsi="仿宋_GB2312" w:eastAsia="仿宋_GB2312" w:cs="仿宋_GB2312"/>
                <w:b/>
                <w:bCs/>
                <w:color w:val="auto"/>
                <w:sz w:val="24"/>
                <w:szCs w:val="24"/>
              </w:rPr>
              <w:t>信息</w:t>
            </w:r>
          </w:p>
        </w:tc>
        <w:tc>
          <w:tcPr>
            <w:tcW w:w="1305" w:type="pct"/>
            <w:shd w:val="clear" w:color="auto" w:fill="auto"/>
            <w:vAlign w:val="center"/>
          </w:tcPr>
          <w:p w14:paraId="0A841785">
            <w:pPr>
              <w:snapToGrid w:val="0"/>
              <w:jc w:val="center"/>
              <w:rPr>
                <w:rFonts w:hint="eastAsia" w:ascii="仿宋_GB2312" w:hAnsi="仿宋_GB2312" w:eastAsia="仿宋_GB2312" w:cs="仿宋_GB2312"/>
                <w:b/>
                <w:bCs/>
                <w:sz w:val="24"/>
                <w:szCs w:val="24"/>
                <w:lang w:val="en-GB"/>
              </w:rPr>
            </w:pPr>
            <w:r>
              <w:rPr>
                <w:rStyle w:val="20"/>
                <w:rFonts w:hint="eastAsia" w:ascii="仿宋_GB2312" w:hAnsi="仿宋_GB2312" w:eastAsia="仿宋_GB2312" w:cs="仿宋_GB2312"/>
                <w:b/>
                <w:bCs/>
                <w:color w:val="auto"/>
                <w:sz w:val="24"/>
                <w:szCs w:val="24"/>
              </w:rPr>
              <w:t>数据</w:t>
            </w:r>
          </w:p>
        </w:tc>
        <w:tc>
          <w:tcPr>
            <w:tcW w:w="1059" w:type="pct"/>
            <w:shd w:val="clear" w:color="auto" w:fill="auto"/>
            <w:vAlign w:val="center"/>
          </w:tcPr>
          <w:p w14:paraId="0886F8E6">
            <w:pPr>
              <w:snapToGrid w:val="0"/>
              <w:jc w:val="center"/>
              <w:rPr>
                <w:rFonts w:hint="eastAsia" w:ascii="仿宋_GB2312" w:hAnsi="仿宋_GB2312" w:eastAsia="仿宋_GB2312" w:cs="仿宋_GB2312"/>
                <w:b/>
                <w:bCs/>
                <w:sz w:val="24"/>
                <w:szCs w:val="24"/>
                <w:lang w:val="en-GB"/>
              </w:rPr>
            </w:pPr>
            <w:r>
              <w:rPr>
                <w:rStyle w:val="20"/>
                <w:rFonts w:hint="eastAsia" w:ascii="仿宋_GB2312" w:hAnsi="仿宋_GB2312" w:eastAsia="仿宋_GB2312" w:cs="仿宋_GB2312"/>
                <w:b/>
                <w:bCs/>
                <w:color w:val="auto"/>
                <w:sz w:val="24"/>
                <w:szCs w:val="24"/>
              </w:rPr>
              <w:t>年份</w:t>
            </w:r>
          </w:p>
        </w:tc>
      </w:tr>
      <w:tr w14:paraId="0C2D79CF">
        <w:trPr>
          <w:trHeight w:val="510" w:hRule="atLeast"/>
          <w:jc w:val="center"/>
        </w:trPr>
        <w:tc>
          <w:tcPr>
            <w:tcW w:w="2636" w:type="pct"/>
            <w:tcBorders>
              <w:left w:val="single" w:color="auto" w:sz="4" w:space="0"/>
            </w:tcBorders>
            <w:shd w:val="clear" w:color="auto" w:fill="auto"/>
            <w:vAlign w:val="center"/>
          </w:tcPr>
          <w:p w14:paraId="5C9A64F2">
            <w:pPr>
              <w:snapToGrid w:val="0"/>
              <w:jc w:val="center"/>
              <w:rPr>
                <w:rStyle w:val="20"/>
                <w:rFonts w:hint="eastAsia" w:ascii="仿宋_GB2312" w:hAnsi="仿宋_GB2312" w:eastAsia="仿宋_GB2312" w:cs="仿宋_GB2312"/>
                <w:color w:val="auto"/>
                <w:sz w:val="24"/>
              </w:rPr>
            </w:pPr>
            <w:r>
              <w:rPr>
                <w:rStyle w:val="20"/>
                <w:rFonts w:hint="eastAsia" w:ascii="仿宋_GB2312" w:hAnsi="仿宋_GB2312" w:eastAsia="仿宋_GB2312" w:cs="仿宋_GB2312"/>
                <w:color w:val="auto"/>
                <w:sz w:val="24"/>
              </w:rPr>
              <w:t>本市常驻人口（万人）</w:t>
            </w:r>
          </w:p>
        </w:tc>
        <w:tc>
          <w:tcPr>
            <w:tcW w:w="1305" w:type="pct"/>
            <w:shd w:val="clear" w:color="auto" w:fill="auto"/>
            <w:vAlign w:val="center"/>
          </w:tcPr>
          <w:p w14:paraId="2A1F7906">
            <w:pPr>
              <w:snapToGrid w:val="0"/>
              <w:jc w:val="center"/>
              <w:rPr>
                <w:rStyle w:val="20"/>
                <w:rFonts w:hint="eastAsia" w:ascii="仿宋_GB2312" w:hAnsi="仿宋_GB2312" w:eastAsia="仿宋_GB2312" w:cs="仿宋_GB2312"/>
                <w:color w:val="auto"/>
                <w:sz w:val="24"/>
                <w:lang w:val="en-GB"/>
              </w:rPr>
            </w:pPr>
          </w:p>
        </w:tc>
        <w:tc>
          <w:tcPr>
            <w:tcW w:w="1059" w:type="pct"/>
            <w:shd w:val="clear" w:color="auto" w:fill="auto"/>
            <w:vAlign w:val="center"/>
          </w:tcPr>
          <w:p w14:paraId="14729E3E">
            <w:pPr>
              <w:snapToGrid w:val="0"/>
              <w:jc w:val="center"/>
              <w:rPr>
                <w:rStyle w:val="20"/>
                <w:rFonts w:hint="eastAsia" w:ascii="仿宋_GB2312" w:hAnsi="仿宋_GB2312" w:eastAsia="仿宋_GB2312" w:cs="仿宋_GB2312"/>
                <w:color w:val="auto"/>
                <w:sz w:val="24"/>
                <w:lang w:val="en-GB"/>
              </w:rPr>
            </w:pPr>
          </w:p>
        </w:tc>
      </w:tr>
      <w:tr w14:paraId="5D73C313">
        <w:trPr>
          <w:trHeight w:val="510" w:hRule="atLeast"/>
          <w:jc w:val="center"/>
        </w:trPr>
        <w:tc>
          <w:tcPr>
            <w:tcW w:w="2636" w:type="pct"/>
            <w:tcBorders>
              <w:left w:val="single" w:color="auto" w:sz="4" w:space="0"/>
            </w:tcBorders>
            <w:shd w:val="clear" w:color="auto" w:fill="auto"/>
            <w:vAlign w:val="center"/>
          </w:tcPr>
          <w:p w14:paraId="47A6A00A">
            <w:pPr>
              <w:snapToGrid w:val="0"/>
              <w:jc w:val="center"/>
              <w:rPr>
                <w:rStyle w:val="20"/>
                <w:rFonts w:hint="eastAsia" w:ascii="仿宋_GB2312" w:hAnsi="仿宋_GB2312" w:eastAsia="仿宋_GB2312" w:cs="仿宋_GB2312"/>
                <w:color w:val="auto"/>
                <w:sz w:val="24"/>
              </w:rPr>
            </w:pPr>
            <w:r>
              <w:rPr>
                <w:rStyle w:val="20"/>
                <w:rFonts w:hint="eastAsia" w:ascii="仿宋_GB2312" w:hAnsi="仿宋_GB2312" w:eastAsia="仿宋_GB2312" w:cs="仿宋_GB2312"/>
                <w:color w:val="auto"/>
                <w:sz w:val="24"/>
              </w:rPr>
              <w:t>总面积（平方公里）</w:t>
            </w:r>
          </w:p>
        </w:tc>
        <w:tc>
          <w:tcPr>
            <w:tcW w:w="1305" w:type="pct"/>
            <w:shd w:val="clear" w:color="auto" w:fill="auto"/>
            <w:vAlign w:val="center"/>
          </w:tcPr>
          <w:p w14:paraId="5E566F0E">
            <w:pPr>
              <w:snapToGrid w:val="0"/>
              <w:jc w:val="center"/>
              <w:rPr>
                <w:rStyle w:val="20"/>
                <w:rFonts w:hint="eastAsia" w:ascii="仿宋_GB2312" w:hAnsi="仿宋_GB2312" w:eastAsia="仿宋_GB2312" w:cs="仿宋_GB2312"/>
                <w:color w:val="auto"/>
                <w:sz w:val="24"/>
                <w:lang w:val="en-GB"/>
              </w:rPr>
            </w:pPr>
          </w:p>
        </w:tc>
        <w:tc>
          <w:tcPr>
            <w:tcW w:w="1059" w:type="pct"/>
            <w:shd w:val="clear" w:color="auto" w:fill="auto"/>
            <w:vAlign w:val="center"/>
          </w:tcPr>
          <w:p w14:paraId="34EF5A9B">
            <w:pPr>
              <w:snapToGrid w:val="0"/>
              <w:jc w:val="center"/>
              <w:rPr>
                <w:rStyle w:val="20"/>
                <w:rFonts w:hint="eastAsia" w:ascii="仿宋_GB2312" w:hAnsi="仿宋_GB2312" w:eastAsia="仿宋_GB2312" w:cs="仿宋_GB2312"/>
                <w:color w:val="auto"/>
                <w:sz w:val="24"/>
                <w:lang w:val="en-GB"/>
              </w:rPr>
            </w:pPr>
          </w:p>
        </w:tc>
      </w:tr>
      <w:tr w14:paraId="588FDF97">
        <w:trPr>
          <w:trHeight w:val="510" w:hRule="atLeast"/>
          <w:jc w:val="center"/>
        </w:trPr>
        <w:tc>
          <w:tcPr>
            <w:tcW w:w="2636" w:type="pct"/>
            <w:tcBorders>
              <w:left w:val="single" w:color="auto" w:sz="4" w:space="0"/>
            </w:tcBorders>
            <w:shd w:val="clear" w:color="auto" w:fill="auto"/>
            <w:vAlign w:val="center"/>
          </w:tcPr>
          <w:p w14:paraId="3D0F96C8">
            <w:pPr>
              <w:snapToGrid w:val="0"/>
              <w:jc w:val="center"/>
              <w:rPr>
                <w:rStyle w:val="20"/>
                <w:rFonts w:hint="eastAsia" w:ascii="仿宋_GB2312" w:hAnsi="仿宋_GB2312" w:eastAsia="仿宋_GB2312" w:cs="仿宋_GB2312"/>
                <w:color w:val="auto"/>
                <w:sz w:val="24"/>
              </w:rPr>
            </w:pPr>
            <w:r>
              <w:rPr>
                <w:rStyle w:val="20"/>
                <w:rFonts w:hint="eastAsia" w:ascii="仿宋_GB2312" w:hAnsi="仿宋_GB2312" w:eastAsia="仿宋_GB2312" w:cs="仿宋_GB2312"/>
                <w:color w:val="auto"/>
                <w:sz w:val="24"/>
              </w:rPr>
              <w:t>人均GDP（元）</w:t>
            </w:r>
          </w:p>
        </w:tc>
        <w:tc>
          <w:tcPr>
            <w:tcW w:w="1305" w:type="pct"/>
            <w:shd w:val="clear" w:color="auto" w:fill="auto"/>
            <w:vAlign w:val="center"/>
          </w:tcPr>
          <w:p w14:paraId="1A183932">
            <w:pPr>
              <w:snapToGrid w:val="0"/>
              <w:jc w:val="center"/>
              <w:rPr>
                <w:rStyle w:val="20"/>
                <w:rFonts w:hint="eastAsia" w:ascii="仿宋_GB2312" w:hAnsi="仿宋_GB2312" w:eastAsia="仿宋_GB2312" w:cs="仿宋_GB2312"/>
                <w:color w:val="auto"/>
                <w:sz w:val="24"/>
                <w:lang w:val="en-GB"/>
              </w:rPr>
            </w:pPr>
          </w:p>
        </w:tc>
        <w:tc>
          <w:tcPr>
            <w:tcW w:w="1059" w:type="pct"/>
            <w:shd w:val="clear" w:color="auto" w:fill="auto"/>
            <w:vAlign w:val="center"/>
          </w:tcPr>
          <w:p w14:paraId="2E56F208">
            <w:pPr>
              <w:snapToGrid w:val="0"/>
              <w:jc w:val="center"/>
              <w:rPr>
                <w:rStyle w:val="20"/>
                <w:rFonts w:hint="eastAsia" w:ascii="仿宋_GB2312" w:hAnsi="仿宋_GB2312" w:eastAsia="仿宋_GB2312" w:cs="仿宋_GB2312"/>
                <w:color w:val="auto"/>
                <w:sz w:val="24"/>
                <w:lang w:val="en-GB"/>
              </w:rPr>
            </w:pPr>
          </w:p>
        </w:tc>
      </w:tr>
      <w:tr w14:paraId="795FA49C">
        <w:trPr>
          <w:trHeight w:val="510" w:hRule="atLeast"/>
          <w:jc w:val="center"/>
        </w:trPr>
        <w:tc>
          <w:tcPr>
            <w:tcW w:w="2636" w:type="pct"/>
            <w:tcBorders>
              <w:left w:val="single" w:color="auto" w:sz="4" w:space="0"/>
              <w:bottom w:val="single" w:color="auto" w:sz="4" w:space="0"/>
            </w:tcBorders>
            <w:shd w:val="clear" w:color="auto" w:fill="auto"/>
            <w:vAlign w:val="center"/>
          </w:tcPr>
          <w:p w14:paraId="22819706">
            <w:pPr>
              <w:snapToGrid w:val="0"/>
              <w:jc w:val="center"/>
              <w:rPr>
                <w:rStyle w:val="20"/>
                <w:rFonts w:hint="eastAsia" w:ascii="仿宋_GB2312" w:hAnsi="仿宋_GB2312" w:eastAsia="仿宋_GB2312" w:cs="仿宋_GB2312"/>
                <w:color w:val="auto"/>
                <w:sz w:val="24"/>
              </w:rPr>
            </w:pPr>
            <w:r>
              <w:rPr>
                <w:rStyle w:val="20"/>
                <w:rFonts w:hint="eastAsia" w:ascii="仿宋_GB2312" w:hAnsi="仿宋_GB2312" w:eastAsia="仿宋_GB2312" w:cs="仿宋_GB2312"/>
                <w:color w:val="auto"/>
                <w:sz w:val="24"/>
              </w:rPr>
              <w:t>本市16-59周岁人口平均受教育年限（年）</w:t>
            </w:r>
          </w:p>
        </w:tc>
        <w:tc>
          <w:tcPr>
            <w:tcW w:w="1305" w:type="pct"/>
            <w:tcBorders>
              <w:bottom w:val="single" w:color="auto" w:sz="4" w:space="0"/>
            </w:tcBorders>
            <w:shd w:val="clear" w:color="auto" w:fill="auto"/>
            <w:vAlign w:val="center"/>
          </w:tcPr>
          <w:p w14:paraId="608B7B9F">
            <w:pPr>
              <w:snapToGrid w:val="0"/>
              <w:jc w:val="center"/>
              <w:rPr>
                <w:rStyle w:val="20"/>
                <w:rFonts w:hint="eastAsia" w:ascii="仿宋_GB2312" w:hAnsi="仿宋_GB2312" w:eastAsia="仿宋_GB2312" w:cs="仿宋_GB2312"/>
                <w:color w:val="auto"/>
                <w:sz w:val="24"/>
                <w:lang w:val="en-GB"/>
              </w:rPr>
            </w:pPr>
          </w:p>
        </w:tc>
        <w:tc>
          <w:tcPr>
            <w:tcW w:w="1059" w:type="pct"/>
            <w:tcBorders>
              <w:bottom w:val="single" w:color="auto" w:sz="4" w:space="0"/>
            </w:tcBorders>
            <w:shd w:val="clear" w:color="auto" w:fill="auto"/>
            <w:vAlign w:val="center"/>
          </w:tcPr>
          <w:p w14:paraId="621276AD">
            <w:pPr>
              <w:snapToGrid w:val="0"/>
              <w:jc w:val="center"/>
              <w:rPr>
                <w:rStyle w:val="20"/>
                <w:rFonts w:hint="eastAsia" w:ascii="仿宋_GB2312" w:hAnsi="仿宋_GB2312" w:eastAsia="仿宋_GB2312" w:cs="仿宋_GB2312"/>
                <w:color w:val="auto"/>
                <w:sz w:val="24"/>
                <w:lang w:val="en-GB"/>
              </w:rPr>
            </w:pPr>
          </w:p>
        </w:tc>
      </w:tr>
    </w:tbl>
    <w:p w14:paraId="653AE5BD">
      <w:pPr>
        <w:snapToGrid w:val="0"/>
        <w:spacing w:line="560" w:lineRule="atLeast"/>
        <w:jc w:val="center"/>
        <w:outlineLvl w:val="0"/>
        <w:rPr>
          <w:rStyle w:val="20"/>
          <w:rFonts w:hint="eastAsia" w:ascii="黑体" w:hAnsi="黑体" w:eastAsia="黑体" w:cs="黑体"/>
          <w:color w:val="auto"/>
          <w:lang w:val="en-GB"/>
        </w:rPr>
      </w:pPr>
      <w:r>
        <w:rPr>
          <w:rStyle w:val="20"/>
          <w:rFonts w:hint="eastAsia" w:ascii="黑体" w:hAnsi="黑体" w:eastAsia="黑体" w:cs="黑体"/>
          <w:color w:val="auto"/>
        </w:rPr>
        <w:t>三、本</w:t>
      </w:r>
      <w:r>
        <w:rPr>
          <w:rStyle w:val="20"/>
          <w:rFonts w:hint="eastAsia" w:ascii="黑体" w:hAnsi="黑体" w:eastAsia="黑体" w:cs="黑体"/>
          <w:color w:val="auto"/>
          <w:lang w:val="en-GB"/>
        </w:rPr>
        <w:t>市学习型城市建设的总体战略</w:t>
      </w:r>
    </w:p>
    <w:tbl>
      <w:tblPr>
        <w:tblStyle w:val="12"/>
        <w:tblW w:w="52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26"/>
        <w:gridCol w:w="5831"/>
      </w:tblGrid>
      <w:tr w14:paraId="677B82B4">
        <w:trPr>
          <w:trHeight w:val="567" w:hRule="atLeast"/>
          <w:jc w:val="center"/>
        </w:trPr>
        <w:tc>
          <w:tcPr>
            <w:tcW w:w="5000" w:type="pct"/>
            <w:gridSpan w:val="2"/>
            <w:tcBorders>
              <w:left w:val="single" w:color="auto" w:sz="4" w:space="0"/>
            </w:tcBorders>
            <w:shd w:val="clear" w:color="auto" w:fill="F1F1F1"/>
            <w:vAlign w:val="center"/>
          </w:tcPr>
          <w:p w14:paraId="1F8C613F">
            <w:pPr>
              <w:shd w:val="clear" w:color="auto" w:fill="F1F1F1"/>
              <w:jc w:val="center"/>
              <w:rPr>
                <w:rStyle w:val="20"/>
                <w:rFonts w:hint="eastAsia" w:ascii="仿宋_GB2312" w:hAnsi="仿宋_GB2312" w:eastAsia="仿宋_GB2312" w:cs="仿宋_GB2312"/>
                <w:color w:val="auto"/>
                <w:sz w:val="24"/>
                <w:szCs w:val="24"/>
                <w:lang w:val="en-GB"/>
              </w:rPr>
            </w:pPr>
            <w:r>
              <w:rPr>
                <w:rStyle w:val="20"/>
                <w:rFonts w:hint="eastAsia" w:ascii="仿宋_GB2312" w:hAnsi="仿宋_GB2312" w:eastAsia="仿宋_GB2312" w:cs="仿宋_GB2312"/>
                <w:b/>
                <w:bCs/>
                <w:color w:val="auto"/>
                <w:sz w:val="24"/>
                <w:szCs w:val="24"/>
              </w:rPr>
              <w:t>（一）</w:t>
            </w:r>
            <w:r>
              <w:rPr>
                <w:rStyle w:val="20"/>
                <w:rFonts w:hint="eastAsia" w:ascii="仿宋_GB2312" w:hAnsi="仿宋_GB2312" w:eastAsia="仿宋_GB2312" w:cs="仿宋_GB2312"/>
                <w:b/>
                <w:bCs/>
                <w:color w:val="auto"/>
                <w:sz w:val="24"/>
                <w:szCs w:val="24"/>
                <w:lang w:val="en-GB"/>
              </w:rPr>
              <w:t>学习型城市建设</w:t>
            </w:r>
            <w:r>
              <w:rPr>
                <w:rStyle w:val="20"/>
                <w:rFonts w:hint="eastAsia" w:ascii="仿宋_GB2312" w:hAnsi="仿宋_GB2312" w:eastAsia="仿宋_GB2312" w:cs="仿宋_GB2312"/>
                <w:b/>
                <w:bCs/>
                <w:color w:val="auto"/>
                <w:sz w:val="24"/>
                <w:szCs w:val="24"/>
              </w:rPr>
              <w:t>概况</w:t>
            </w:r>
          </w:p>
        </w:tc>
      </w:tr>
      <w:tr w14:paraId="16F534A7">
        <w:trPr>
          <w:trHeight w:val="2019" w:hRule="atLeast"/>
          <w:jc w:val="center"/>
        </w:trPr>
        <w:tc>
          <w:tcPr>
            <w:tcW w:w="1745" w:type="pct"/>
            <w:tcBorders>
              <w:left w:val="single" w:color="auto" w:sz="4" w:space="0"/>
            </w:tcBorders>
            <w:shd w:val="clear" w:color="auto" w:fill="auto"/>
            <w:vAlign w:val="center"/>
          </w:tcPr>
          <w:p w14:paraId="085224E9">
            <w:pPr>
              <w:snapToGrid w:val="0"/>
              <w:rPr>
                <w:rStyle w:val="20"/>
                <w:rFonts w:hint="eastAsia" w:ascii="仿宋_GB2312" w:hAnsi="仿宋_GB2312" w:eastAsia="仿宋_GB2312" w:cs="仿宋_GB2312"/>
                <w:color w:val="auto"/>
                <w:sz w:val="24"/>
                <w:szCs w:val="24"/>
                <w:lang w:val="en-GB"/>
              </w:rPr>
            </w:pPr>
            <w:r>
              <w:rPr>
                <w:rStyle w:val="20"/>
                <w:rFonts w:hint="eastAsia" w:ascii="仿宋_GB2312" w:hAnsi="仿宋_GB2312" w:eastAsia="仿宋_GB2312" w:cs="仿宋_GB2312"/>
                <w:color w:val="auto"/>
                <w:sz w:val="24"/>
                <w:szCs w:val="24"/>
              </w:rPr>
              <w:t>1.本市正式开展学习型城市建设工作的时间（注明启动的标志性事件，如召开有关会议、印发相关文件或举办有关活动等）</w:t>
            </w:r>
          </w:p>
        </w:tc>
        <w:tc>
          <w:tcPr>
            <w:tcW w:w="3254" w:type="pct"/>
            <w:tcBorders>
              <w:left w:val="single" w:color="auto" w:sz="4" w:space="0"/>
            </w:tcBorders>
            <w:shd w:val="clear" w:color="auto" w:fill="auto"/>
          </w:tcPr>
          <w:p w14:paraId="525EB93D">
            <w:pPr>
              <w:snapToGrid w:val="0"/>
              <w:rPr>
                <w:rStyle w:val="20"/>
                <w:rFonts w:hint="eastAsia" w:ascii="仿宋_GB2312" w:hAnsi="仿宋_GB2312" w:eastAsia="仿宋_GB2312" w:cs="仿宋_GB2312"/>
                <w:color w:val="auto"/>
                <w:sz w:val="24"/>
                <w:szCs w:val="24"/>
              </w:rPr>
            </w:pPr>
          </w:p>
        </w:tc>
      </w:tr>
      <w:tr w14:paraId="2A5E1F10">
        <w:trPr>
          <w:cantSplit/>
          <w:trHeight w:val="1104" w:hRule="atLeast"/>
          <w:jc w:val="center"/>
        </w:trPr>
        <w:tc>
          <w:tcPr>
            <w:tcW w:w="1745" w:type="pct"/>
            <w:tcBorders>
              <w:left w:val="single" w:color="auto" w:sz="4" w:space="0"/>
            </w:tcBorders>
            <w:shd w:val="clear" w:color="auto" w:fill="auto"/>
            <w:vAlign w:val="center"/>
          </w:tcPr>
          <w:p w14:paraId="57F195D3">
            <w:pPr>
              <w:snapToGrid w:val="0"/>
              <w:rPr>
                <w:rFonts w:hint="eastAsia" w:ascii="仿宋_GB2312" w:hAnsi="仿宋_GB2312" w:eastAsia="仿宋_GB2312" w:cs="仿宋_GB2312"/>
                <w:sz w:val="24"/>
                <w:szCs w:val="24"/>
                <w:lang w:val="en-GB"/>
              </w:rPr>
            </w:pPr>
            <w:r>
              <w:rPr>
                <w:rStyle w:val="20"/>
                <w:rFonts w:hint="eastAsia" w:ascii="仿宋_GB2312" w:hAnsi="仿宋_GB2312" w:eastAsia="仿宋_GB2312" w:cs="仿宋_GB2312"/>
                <w:color w:val="auto"/>
                <w:sz w:val="24"/>
                <w:szCs w:val="24"/>
              </w:rPr>
              <w:t>2.简要介绍本市经济社会和文化发展状况（500字以内）</w:t>
            </w:r>
          </w:p>
        </w:tc>
        <w:tc>
          <w:tcPr>
            <w:tcW w:w="3254" w:type="pct"/>
            <w:tcBorders>
              <w:left w:val="single" w:color="auto" w:sz="4" w:space="0"/>
            </w:tcBorders>
            <w:shd w:val="clear" w:color="auto" w:fill="auto"/>
          </w:tcPr>
          <w:p w14:paraId="6A0DB177">
            <w:pPr>
              <w:snapToGrid w:val="0"/>
              <w:ind w:firstLine="480" w:firstLineChars="200"/>
              <w:rPr>
                <w:rFonts w:hint="eastAsia" w:ascii="仿宋_GB2312" w:hAnsi="仿宋_GB2312" w:eastAsia="仿宋_GB2312" w:cs="仿宋_GB2312"/>
                <w:sz w:val="24"/>
                <w:szCs w:val="24"/>
                <w:lang w:val="en-GB"/>
              </w:rPr>
            </w:pPr>
          </w:p>
        </w:tc>
      </w:tr>
      <w:tr w14:paraId="35FD86A5">
        <w:trPr>
          <w:trHeight w:val="1020" w:hRule="atLeast"/>
          <w:jc w:val="center"/>
        </w:trPr>
        <w:tc>
          <w:tcPr>
            <w:tcW w:w="1745" w:type="pct"/>
            <w:tcBorders>
              <w:left w:val="single" w:color="auto" w:sz="4" w:space="0"/>
            </w:tcBorders>
            <w:shd w:val="clear" w:color="auto" w:fill="auto"/>
            <w:vAlign w:val="center"/>
          </w:tcPr>
          <w:p w14:paraId="77DA73D0">
            <w:pPr>
              <w:snapToGrid w:val="0"/>
              <w:rPr>
                <w:rFonts w:hint="eastAsia" w:ascii="仿宋_GB2312" w:hAnsi="仿宋_GB2312" w:eastAsia="仿宋_GB2312" w:cs="仿宋_GB2312"/>
                <w:sz w:val="24"/>
                <w:szCs w:val="24"/>
              </w:rPr>
            </w:pPr>
            <w:r>
              <w:rPr>
                <w:rStyle w:val="20"/>
                <w:rFonts w:hint="eastAsia" w:ascii="仿宋_GB2312" w:hAnsi="仿宋_GB2312" w:eastAsia="仿宋_GB2312" w:cs="仿宋_GB2312"/>
                <w:color w:val="auto"/>
                <w:sz w:val="24"/>
                <w:szCs w:val="24"/>
              </w:rPr>
              <w:t>3.学习型城市建设宣传口号（20字以内，没有可不填）</w:t>
            </w:r>
          </w:p>
        </w:tc>
        <w:tc>
          <w:tcPr>
            <w:tcW w:w="3254" w:type="pct"/>
            <w:tcBorders>
              <w:left w:val="single" w:color="auto" w:sz="4" w:space="0"/>
            </w:tcBorders>
            <w:shd w:val="clear" w:color="auto" w:fill="auto"/>
          </w:tcPr>
          <w:p w14:paraId="1299EBF3">
            <w:pPr>
              <w:snapToGrid w:val="0"/>
              <w:ind w:firstLine="480" w:firstLineChars="200"/>
              <w:rPr>
                <w:rFonts w:hint="eastAsia" w:ascii="仿宋_GB2312" w:hAnsi="仿宋_GB2312" w:eastAsia="仿宋_GB2312" w:cs="仿宋_GB2312"/>
                <w:sz w:val="24"/>
                <w:szCs w:val="24"/>
              </w:rPr>
            </w:pPr>
          </w:p>
        </w:tc>
      </w:tr>
      <w:tr w14:paraId="144396FB">
        <w:trPr>
          <w:trHeight w:val="567" w:hRule="atLeast"/>
          <w:jc w:val="center"/>
        </w:trPr>
        <w:tc>
          <w:tcPr>
            <w:tcW w:w="5000" w:type="pct"/>
            <w:gridSpan w:val="2"/>
            <w:tcBorders>
              <w:left w:val="single" w:color="auto" w:sz="4" w:space="0"/>
            </w:tcBorders>
            <w:shd w:val="clear" w:color="auto" w:fill="auto"/>
            <w:vAlign w:val="center"/>
          </w:tcPr>
          <w:p w14:paraId="5A2338B6">
            <w:pPr>
              <w:shd w:val="clear" w:color="auto" w:fill="F1F1F1"/>
              <w:snapToGrid w:val="0"/>
              <w:jc w:val="center"/>
              <w:rPr>
                <w:rFonts w:hint="eastAsia" w:ascii="仿宋_GB2312" w:hAnsi="仿宋_GB2312" w:eastAsia="仿宋_GB2312" w:cs="仿宋_GB2312"/>
                <w:sz w:val="24"/>
                <w:szCs w:val="24"/>
              </w:rPr>
            </w:pPr>
            <w:r>
              <w:rPr>
                <w:rStyle w:val="20"/>
                <w:rFonts w:hint="eastAsia" w:ascii="仿宋_GB2312" w:hAnsi="仿宋_GB2312" w:eastAsia="仿宋_GB2312" w:cs="仿宋_GB2312"/>
                <w:b/>
                <w:bCs/>
                <w:color w:val="auto"/>
                <w:sz w:val="24"/>
                <w:szCs w:val="24"/>
                <w:lang w:val="en-GB"/>
              </w:rPr>
              <w:t>（二）学习型城市建设的组织领导</w:t>
            </w:r>
          </w:p>
        </w:tc>
      </w:tr>
      <w:tr w14:paraId="218EAF56">
        <w:trPr>
          <w:trHeight w:val="1260" w:hRule="atLeast"/>
          <w:jc w:val="center"/>
        </w:trPr>
        <w:tc>
          <w:tcPr>
            <w:tcW w:w="1745" w:type="pct"/>
            <w:tcBorders>
              <w:left w:val="single" w:color="auto" w:sz="4" w:space="0"/>
            </w:tcBorders>
            <w:shd w:val="clear" w:color="auto" w:fill="auto"/>
            <w:vAlign w:val="center"/>
          </w:tcPr>
          <w:p w14:paraId="0003CE24">
            <w:pPr>
              <w:snapToGrid w:val="0"/>
              <w:rPr>
                <w:rFonts w:hint="eastAsia" w:ascii="仿宋_GB2312" w:hAnsi="仿宋_GB2312" w:eastAsia="仿宋_GB2312" w:cs="仿宋_GB2312"/>
                <w:sz w:val="24"/>
                <w:szCs w:val="24"/>
              </w:rPr>
            </w:pPr>
            <w:r>
              <w:rPr>
                <w:rStyle w:val="20"/>
                <w:rFonts w:hint="eastAsia" w:ascii="仿宋_GB2312" w:hAnsi="仿宋_GB2312" w:eastAsia="仿宋_GB2312" w:cs="仿宋_GB2312"/>
                <w:color w:val="auto"/>
                <w:sz w:val="24"/>
                <w:szCs w:val="24"/>
              </w:rPr>
              <w:t>1.简述本市学习型城市建设协调运行机制，各参与单位、组织的具体职能和任务（300字以内）</w:t>
            </w:r>
          </w:p>
        </w:tc>
        <w:tc>
          <w:tcPr>
            <w:tcW w:w="3254" w:type="pct"/>
            <w:tcBorders>
              <w:left w:val="single" w:color="auto" w:sz="4" w:space="0"/>
            </w:tcBorders>
            <w:shd w:val="clear" w:color="auto" w:fill="auto"/>
          </w:tcPr>
          <w:p w14:paraId="2D07DBF9">
            <w:pPr>
              <w:snapToGrid w:val="0"/>
              <w:rPr>
                <w:rStyle w:val="20"/>
                <w:rFonts w:hint="eastAsia" w:ascii="仿宋_GB2312" w:hAnsi="仿宋_GB2312" w:eastAsia="仿宋_GB2312" w:cs="仿宋_GB2312"/>
                <w:color w:val="auto"/>
                <w:sz w:val="24"/>
                <w:szCs w:val="24"/>
              </w:rPr>
            </w:pPr>
          </w:p>
        </w:tc>
      </w:tr>
      <w:tr w14:paraId="0B77E00F">
        <w:trPr>
          <w:trHeight w:val="1752" w:hRule="atLeast"/>
          <w:jc w:val="center"/>
        </w:trPr>
        <w:tc>
          <w:tcPr>
            <w:tcW w:w="1745" w:type="pct"/>
            <w:tcBorders>
              <w:left w:val="single" w:color="auto" w:sz="4" w:space="0"/>
            </w:tcBorders>
            <w:shd w:val="clear" w:color="auto" w:fill="auto"/>
            <w:vAlign w:val="center"/>
          </w:tcPr>
          <w:p w14:paraId="79E9294D">
            <w:pPr>
              <w:snapToGrid w:val="0"/>
              <w:rPr>
                <w:rFonts w:hint="eastAsia" w:ascii="仿宋_GB2312" w:hAnsi="仿宋_GB2312" w:eastAsia="仿宋_GB2312" w:cs="仿宋_GB2312"/>
                <w:sz w:val="24"/>
                <w:szCs w:val="24"/>
              </w:rPr>
            </w:pPr>
            <w:r>
              <w:rPr>
                <w:rStyle w:val="20"/>
                <w:rFonts w:hint="eastAsia" w:ascii="仿宋_GB2312" w:hAnsi="仿宋_GB2312" w:eastAsia="仿宋_GB2312" w:cs="仿宋_GB2312"/>
                <w:color w:val="auto"/>
                <w:sz w:val="24"/>
                <w:szCs w:val="24"/>
              </w:rPr>
              <w:t>2.</w:t>
            </w:r>
            <w:r>
              <w:rPr>
                <w:rStyle w:val="20"/>
                <w:rFonts w:hint="eastAsia" w:ascii="仿宋_GB2312" w:hAnsi="仿宋_GB2312" w:eastAsia="仿宋_GB2312" w:cs="仿宋_GB2312"/>
                <w:color w:val="auto"/>
                <w:sz w:val="24"/>
                <w:szCs w:val="24"/>
                <w:lang w:val="en-GB"/>
              </w:rPr>
              <w:t>本市召开</w:t>
            </w:r>
            <w:r>
              <w:rPr>
                <w:rStyle w:val="20"/>
                <w:rFonts w:hint="eastAsia" w:ascii="仿宋_GB2312" w:hAnsi="仿宋_GB2312" w:eastAsia="仿宋_GB2312" w:cs="仿宋_GB2312"/>
                <w:color w:val="auto"/>
                <w:sz w:val="24"/>
                <w:szCs w:val="24"/>
              </w:rPr>
              <w:t>的</w:t>
            </w:r>
            <w:r>
              <w:rPr>
                <w:rStyle w:val="20"/>
                <w:rFonts w:hint="eastAsia" w:ascii="仿宋_GB2312" w:hAnsi="仿宋_GB2312" w:eastAsia="仿宋_GB2312" w:cs="仿宋_GB2312"/>
                <w:color w:val="auto"/>
                <w:sz w:val="24"/>
                <w:szCs w:val="24"/>
                <w:lang w:val="en-GB"/>
              </w:rPr>
              <w:t>学习型城市建设重要会议或开展</w:t>
            </w:r>
            <w:r>
              <w:rPr>
                <w:rStyle w:val="20"/>
                <w:rFonts w:hint="eastAsia" w:ascii="仿宋_GB2312" w:hAnsi="仿宋_GB2312" w:eastAsia="仿宋_GB2312" w:cs="仿宋_GB2312"/>
                <w:color w:val="auto"/>
                <w:sz w:val="24"/>
                <w:szCs w:val="24"/>
              </w:rPr>
              <w:t>的重要</w:t>
            </w:r>
            <w:r>
              <w:rPr>
                <w:rStyle w:val="20"/>
                <w:rFonts w:hint="eastAsia" w:ascii="仿宋_GB2312" w:hAnsi="仿宋_GB2312" w:eastAsia="仿宋_GB2312" w:cs="仿宋_GB2312"/>
                <w:color w:val="auto"/>
                <w:sz w:val="24"/>
                <w:szCs w:val="24"/>
                <w:lang w:val="en-GB"/>
              </w:rPr>
              <w:t>活动</w:t>
            </w:r>
            <w:r>
              <w:rPr>
                <w:rStyle w:val="20"/>
                <w:rFonts w:hint="eastAsia" w:ascii="仿宋_GB2312" w:hAnsi="仿宋_GB2312" w:eastAsia="仿宋_GB2312" w:cs="仿宋_GB2312"/>
                <w:color w:val="auto"/>
                <w:sz w:val="24"/>
                <w:szCs w:val="24"/>
              </w:rPr>
              <w:t>（请列出</w:t>
            </w:r>
            <w:r>
              <w:rPr>
                <w:rStyle w:val="20"/>
                <w:rFonts w:hint="eastAsia" w:ascii="仿宋_GB2312" w:hAnsi="仿宋_GB2312" w:eastAsia="仿宋_GB2312" w:cs="仿宋_GB2312"/>
                <w:color w:val="auto"/>
                <w:sz w:val="24"/>
                <w:szCs w:val="24"/>
                <w:lang w:val="en-GB"/>
              </w:rPr>
              <w:t>时间、主办单位、名称、主题、内容、规模等，</w:t>
            </w:r>
            <w:r>
              <w:rPr>
                <w:rStyle w:val="20"/>
                <w:rFonts w:hint="eastAsia" w:ascii="仿宋_GB2312" w:hAnsi="仿宋_GB2312" w:eastAsia="仿宋_GB2312" w:cs="仿宋_GB2312"/>
                <w:color w:val="auto"/>
                <w:sz w:val="24"/>
                <w:szCs w:val="24"/>
              </w:rPr>
              <w:t>最多列举5项）</w:t>
            </w:r>
          </w:p>
        </w:tc>
        <w:tc>
          <w:tcPr>
            <w:tcW w:w="3254" w:type="pct"/>
            <w:tcBorders>
              <w:left w:val="single" w:color="auto" w:sz="4" w:space="0"/>
            </w:tcBorders>
            <w:shd w:val="clear" w:color="auto" w:fill="auto"/>
          </w:tcPr>
          <w:p w14:paraId="00E27A3B">
            <w:pPr>
              <w:snapToGrid w:val="0"/>
              <w:rPr>
                <w:rStyle w:val="20"/>
                <w:rFonts w:hint="eastAsia" w:ascii="仿宋_GB2312" w:hAnsi="仿宋_GB2312" w:eastAsia="仿宋_GB2312" w:cs="仿宋_GB2312"/>
                <w:color w:val="auto"/>
                <w:sz w:val="24"/>
                <w:szCs w:val="24"/>
              </w:rPr>
            </w:pPr>
          </w:p>
        </w:tc>
      </w:tr>
      <w:tr w14:paraId="4B6D6FB9">
        <w:trPr>
          <w:trHeight w:val="567" w:hRule="atLeast"/>
          <w:jc w:val="center"/>
        </w:trPr>
        <w:tc>
          <w:tcPr>
            <w:tcW w:w="5000" w:type="pct"/>
            <w:gridSpan w:val="2"/>
            <w:tcBorders>
              <w:left w:val="single" w:color="auto" w:sz="4" w:space="0"/>
            </w:tcBorders>
            <w:shd w:val="clear" w:color="auto" w:fill="F1F1F1"/>
            <w:vAlign w:val="center"/>
          </w:tcPr>
          <w:p w14:paraId="10DB62E4">
            <w:pPr>
              <w:snapToGrid w:val="0"/>
              <w:jc w:val="center"/>
              <w:rPr>
                <w:rStyle w:val="20"/>
                <w:rFonts w:hint="eastAsia" w:ascii="仿宋_GB2312" w:hAnsi="仿宋_GB2312" w:eastAsia="仿宋_GB2312" w:cs="仿宋_GB2312"/>
                <w:color w:val="auto"/>
                <w:sz w:val="24"/>
                <w:szCs w:val="24"/>
                <w:lang w:val="en-GB"/>
              </w:rPr>
            </w:pPr>
            <w:r>
              <w:rPr>
                <w:rStyle w:val="20"/>
                <w:rFonts w:hint="eastAsia" w:ascii="仿宋_GB2312" w:hAnsi="仿宋_GB2312" w:eastAsia="仿宋_GB2312" w:cs="仿宋_GB2312"/>
                <w:b/>
                <w:bCs/>
                <w:color w:val="auto"/>
                <w:sz w:val="24"/>
                <w:szCs w:val="24"/>
              </w:rPr>
              <w:t>（三）</w:t>
            </w:r>
            <w:r>
              <w:rPr>
                <w:rStyle w:val="20"/>
                <w:rFonts w:hint="eastAsia" w:ascii="仿宋_GB2312" w:hAnsi="仿宋_GB2312" w:eastAsia="仿宋_GB2312" w:cs="仿宋_GB2312"/>
                <w:b/>
                <w:bCs/>
                <w:color w:val="auto"/>
                <w:sz w:val="24"/>
                <w:szCs w:val="24"/>
                <w:lang w:val="en-GB"/>
              </w:rPr>
              <w:t>学习型城市</w:t>
            </w:r>
            <w:r>
              <w:rPr>
                <w:rStyle w:val="20"/>
                <w:rFonts w:hint="eastAsia" w:ascii="仿宋_GB2312" w:hAnsi="仿宋_GB2312" w:eastAsia="仿宋_GB2312" w:cs="仿宋_GB2312"/>
                <w:b/>
                <w:bCs/>
                <w:color w:val="auto"/>
                <w:sz w:val="24"/>
                <w:szCs w:val="24"/>
              </w:rPr>
              <w:t>建设的</w:t>
            </w:r>
            <w:r>
              <w:rPr>
                <w:rStyle w:val="20"/>
                <w:rFonts w:hint="eastAsia" w:ascii="仿宋_GB2312" w:hAnsi="仿宋_GB2312" w:eastAsia="仿宋_GB2312" w:cs="仿宋_GB2312"/>
                <w:b/>
                <w:bCs/>
                <w:color w:val="auto"/>
                <w:sz w:val="24"/>
                <w:szCs w:val="24"/>
                <w:lang w:val="en-GB"/>
              </w:rPr>
              <w:t>规划进展</w:t>
            </w:r>
          </w:p>
        </w:tc>
      </w:tr>
      <w:tr w14:paraId="6BF435F8">
        <w:trPr>
          <w:trHeight w:val="1704" w:hRule="atLeast"/>
          <w:jc w:val="center"/>
        </w:trPr>
        <w:tc>
          <w:tcPr>
            <w:tcW w:w="1745" w:type="pct"/>
            <w:tcBorders>
              <w:left w:val="single" w:color="auto" w:sz="4" w:space="0"/>
            </w:tcBorders>
            <w:shd w:val="clear" w:color="auto" w:fill="auto"/>
            <w:vAlign w:val="center"/>
          </w:tcPr>
          <w:p w14:paraId="4063F8D1">
            <w:pPr>
              <w:snapToGrid w:val="0"/>
              <w:rPr>
                <w:rFonts w:hint="eastAsia" w:ascii="仿宋_GB2312" w:hAnsi="仿宋_GB2312" w:eastAsia="仿宋_GB2312" w:cs="仿宋_GB2312"/>
                <w:sz w:val="24"/>
                <w:szCs w:val="24"/>
              </w:rPr>
            </w:pPr>
            <w:r>
              <w:rPr>
                <w:rStyle w:val="20"/>
                <w:rFonts w:hint="eastAsia" w:ascii="仿宋_GB2312" w:hAnsi="仿宋_GB2312" w:eastAsia="仿宋_GB2312" w:cs="仿宋_GB2312"/>
                <w:color w:val="auto"/>
                <w:sz w:val="24"/>
                <w:szCs w:val="24"/>
              </w:rPr>
              <w:t>1.制定的有关学习型城市建设的法规、政策、规划等文件（包括文件名称、发布单位、发布时间、核心内容，最多列举5个文件）</w:t>
            </w:r>
          </w:p>
        </w:tc>
        <w:tc>
          <w:tcPr>
            <w:tcW w:w="3254" w:type="pct"/>
            <w:tcBorders>
              <w:left w:val="single" w:color="auto" w:sz="4" w:space="0"/>
            </w:tcBorders>
            <w:shd w:val="clear" w:color="auto" w:fill="auto"/>
          </w:tcPr>
          <w:p w14:paraId="564D3B99">
            <w:pPr>
              <w:snapToGrid w:val="0"/>
              <w:rPr>
                <w:rFonts w:hint="eastAsia" w:ascii="仿宋_GB2312" w:hAnsi="仿宋_GB2312" w:eastAsia="仿宋_GB2312" w:cs="仿宋_GB2312"/>
                <w:sz w:val="24"/>
                <w:szCs w:val="24"/>
              </w:rPr>
            </w:pPr>
          </w:p>
        </w:tc>
      </w:tr>
      <w:tr w14:paraId="13B0CA7F">
        <w:trPr>
          <w:trHeight w:val="1188" w:hRule="atLeast"/>
          <w:jc w:val="center"/>
        </w:trPr>
        <w:tc>
          <w:tcPr>
            <w:tcW w:w="1745" w:type="pct"/>
            <w:tcBorders>
              <w:left w:val="single" w:color="auto" w:sz="4" w:space="0"/>
            </w:tcBorders>
            <w:shd w:val="clear" w:color="auto" w:fill="auto"/>
            <w:vAlign w:val="center"/>
          </w:tcPr>
          <w:p w14:paraId="12C75FAF">
            <w:pPr>
              <w:snapToGrid w:val="0"/>
              <w:rPr>
                <w:rFonts w:hint="eastAsia" w:ascii="仿宋_GB2312" w:hAnsi="仿宋_GB2312" w:eastAsia="仿宋_GB2312" w:cs="仿宋_GB2312"/>
                <w:sz w:val="24"/>
                <w:szCs w:val="24"/>
                <w:lang w:val="en-GB"/>
              </w:rPr>
            </w:pPr>
            <w:r>
              <w:rPr>
                <w:rStyle w:val="20"/>
                <w:rFonts w:hint="eastAsia" w:ascii="仿宋_GB2312" w:hAnsi="仿宋_GB2312" w:eastAsia="仿宋_GB2312" w:cs="仿宋_GB2312"/>
                <w:color w:val="auto"/>
                <w:sz w:val="24"/>
                <w:szCs w:val="24"/>
              </w:rPr>
              <w:t>2.学习型城市建设的中期（3-5年）和长期（5-10年）目标及实施进展情况（400字以内）</w:t>
            </w:r>
          </w:p>
        </w:tc>
        <w:tc>
          <w:tcPr>
            <w:tcW w:w="3254" w:type="pct"/>
            <w:tcBorders>
              <w:left w:val="single" w:color="auto" w:sz="4" w:space="0"/>
            </w:tcBorders>
            <w:shd w:val="clear" w:color="auto" w:fill="auto"/>
          </w:tcPr>
          <w:p w14:paraId="05AE8855">
            <w:pPr>
              <w:snapToGrid w:val="0"/>
              <w:rPr>
                <w:rFonts w:hint="eastAsia" w:ascii="仿宋_GB2312" w:hAnsi="仿宋_GB2312" w:eastAsia="仿宋_GB2312" w:cs="仿宋_GB2312"/>
                <w:sz w:val="24"/>
                <w:szCs w:val="24"/>
              </w:rPr>
            </w:pPr>
          </w:p>
        </w:tc>
      </w:tr>
      <w:tr w14:paraId="5D6C158D">
        <w:trPr>
          <w:trHeight w:val="567" w:hRule="atLeast"/>
          <w:jc w:val="center"/>
        </w:trPr>
        <w:tc>
          <w:tcPr>
            <w:tcW w:w="5000" w:type="pct"/>
            <w:gridSpan w:val="2"/>
            <w:tcBorders>
              <w:left w:val="single" w:color="auto" w:sz="4" w:space="0"/>
            </w:tcBorders>
            <w:shd w:val="clear" w:color="auto" w:fill="F1F1F1"/>
            <w:vAlign w:val="center"/>
          </w:tcPr>
          <w:p w14:paraId="005524A9">
            <w:pPr>
              <w:shd w:val="clear" w:color="auto" w:fill="F1F1F1"/>
              <w:snapToGrid w:val="0"/>
              <w:jc w:val="center"/>
              <w:rPr>
                <w:rStyle w:val="20"/>
                <w:rFonts w:hint="eastAsia" w:ascii="仿宋_GB2312" w:hAnsi="仿宋_GB2312" w:eastAsia="仿宋_GB2312" w:cs="仿宋_GB2312"/>
                <w:b/>
                <w:bCs/>
                <w:color w:val="auto"/>
                <w:sz w:val="24"/>
                <w:szCs w:val="24"/>
                <w:lang w:val="en-GB"/>
              </w:rPr>
            </w:pPr>
            <w:r>
              <w:rPr>
                <w:rStyle w:val="20"/>
                <w:rFonts w:hint="eastAsia" w:ascii="仿宋_GB2312" w:hAnsi="仿宋_GB2312" w:eastAsia="仿宋_GB2312" w:cs="仿宋_GB2312"/>
                <w:b/>
                <w:bCs/>
                <w:color w:val="auto"/>
                <w:sz w:val="24"/>
                <w:szCs w:val="24"/>
                <w:lang w:val="en-GB"/>
              </w:rPr>
              <w:t>（</w:t>
            </w:r>
            <w:r>
              <w:rPr>
                <w:rStyle w:val="20"/>
                <w:rFonts w:hint="eastAsia" w:ascii="仿宋_GB2312" w:hAnsi="仿宋_GB2312" w:eastAsia="仿宋_GB2312" w:cs="仿宋_GB2312"/>
                <w:b/>
                <w:bCs/>
                <w:color w:val="auto"/>
                <w:sz w:val="24"/>
                <w:szCs w:val="24"/>
              </w:rPr>
              <w:t>四</w:t>
            </w:r>
            <w:r>
              <w:rPr>
                <w:rStyle w:val="20"/>
                <w:rFonts w:hint="eastAsia" w:ascii="仿宋_GB2312" w:hAnsi="仿宋_GB2312" w:eastAsia="仿宋_GB2312" w:cs="仿宋_GB2312"/>
                <w:b/>
                <w:bCs/>
                <w:color w:val="auto"/>
                <w:sz w:val="24"/>
                <w:szCs w:val="24"/>
                <w:lang w:val="en-GB"/>
              </w:rPr>
              <w:t>）学习型城市建设的特色亮点</w:t>
            </w:r>
          </w:p>
        </w:tc>
      </w:tr>
      <w:tr w14:paraId="5012A2BA">
        <w:trPr>
          <w:trHeight w:val="1956" w:hRule="atLeast"/>
          <w:jc w:val="center"/>
        </w:trPr>
        <w:tc>
          <w:tcPr>
            <w:tcW w:w="1745" w:type="pct"/>
            <w:tcBorders>
              <w:left w:val="single" w:color="auto" w:sz="4" w:space="0"/>
            </w:tcBorders>
            <w:shd w:val="clear" w:color="auto" w:fill="auto"/>
            <w:vAlign w:val="center"/>
          </w:tcPr>
          <w:p w14:paraId="168397DF">
            <w:pPr>
              <w:snapToGrid w:val="0"/>
              <w:rPr>
                <w:rFonts w:hint="eastAsia" w:ascii="仿宋_GB2312" w:hAnsi="仿宋_GB2312" w:eastAsia="仿宋_GB2312" w:cs="仿宋_GB2312"/>
                <w:sz w:val="24"/>
                <w:szCs w:val="24"/>
              </w:rPr>
            </w:pPr>
            <w:r>
              <w:rPr>
                <w:rStyle w:val="20"/>
                <w:rFonts w:hint="eastAsia" w:ascii="仿宋_GB2312" w:hAnsi="仿宋_GB2312" w:eastAsia="仿宋_GB2312" w:cs="仿宋_GB2312"/>
                <w:color w:val="auto"/>
                <w:sz w:val="24"/>
                <w:szCs w:val="24"/>
              </w:rPr>
              <w:t>1.在推进学习型城市建设、促进全民终身学习方面创建的特色案例或品牌项目（最多3个项目或案例，400字以内）</w:t>
            </w:r>
          </w:p>
        </w:tc>
        <w:tc>
          <w:tcPr>
            <w:tcW w:w="3254" w:type="pct"/>
            <w:tcBorders>
              <w:left w:val="single" w:color="auto" w:sz="4" w:space="0"/>
            </w:tcBorders>
            <w:shd w:val="clear" w:color="auto" w:fill="auto"/>
          </w:tcPr>
          <w:p w14:paraId="5165F91D">
            <w:pPr>
              <w:snapToGrid w:val="0"/>
              <w:rPr>
                <w:rStyle w:val="20"/>
                <w:rFonts w:hint="eastAsia" w:ascii="仿宋_GB2312" w:hAnsi="仿宋_GB2312" w:eastAsia="仿宋_GB2312" w:cs="仿宋_GB2312"/>
                <w:color w:val="auto"/>
                <w:sz w:val="24"/>
                <w:szCs w:val="24"/>
              </w:rPr>
            </w:pPr>
          </w:p>
        </w:tc>
      </w:tr>
      <w:tr w14:paraId="20F213FB">
        <w:trPr>
          <w:trHeight w:val="1198" w:hRule="atLeast"/>
          <w:jc w:val="center"/>
        </w:trPr>
        <w:tc>
          <w:tcPr>
            <w:tcW w:w="1745" w:type="pct"/>
            <w:tcBorders>
              <w:left w:val="single" w:color="auto" w:sz="4" w:space="0"/>
              <w:bottom w:val="single" w:color="auto" w:sz="4" w:space="0"/>
            </w:tcBorders>
            <w:shd w:val="clear" w:color="auto" w:fill="auto"/>
            <w:vAlign w:val="center"/>
          </w:tcPr>
          <w:p w14:paraId="75F9A790">
            <w:pPr>
              <w:snapToGrid w:val="0"/>
              <w:rPr>
                <w:rFonts w:hint="eastAsia" w:ascii="仿宋_GB2312" w:hAnsi="仿宋_GB2312" w:eastAsia="仿宋_GB2312" w:cs="仿宋_GB2312"/>
                <w:sz w:val="24"/>
                <w:szCs w:val="24"/>
                <w:lang w:val="en-GB"/>
              </w:rPr>
            </w:pPr>
            <w:r>
              <w:rPr>
                <w:rStyle w:val="20"/>
                <w:rFonts w:hint="eastAsia" w:ascii="仿宋_GB2312" w:hAnsi="仿宋_GB2312" w:eastAsia="仿宋_GB2312" w:cs="仿宋_GB2312"/>
                <w:color w:val="auto"/>
                <w:sz w:val="24"/>
                <w:szCs w:val="24"/>
              </w:rPr>
              <w:t>2.建设成效及社会影响（300字以内）</w:t>
            </w:r>
          </w:p>
        </w:tc>
        <w:tc>
          <w:tcPr>
            <w:tcW w:w="3254" w:type="pct"/>
            <w:tcBorders>
              <w:left w:val="single" w:color="auto" w:sz="4" w:space="0"/>
              <w:bottom w:val="single" w:color="auto" w:sz="4" w:space="0"/>
            </w:tcBorders>
            <w:shd w:val="clear" w:color="auto" w:fill="auto"/>
          </w:tcPr>
          <w:p w14:paraId="059E3208">
            <w:pPr>
              <w:snapToGrid w:val="0"/>
              <w:rPr>
                <w:rStyle w:val="20"/>
                <w:rFonts w:hint="eastAsia" w:ascii="仿宋_GB2312" w:hAnsi="仿宋_GB2312" w:eastAsia="仿宋_GB2312" w:cs="仿宋_GB2312"/>
                <w:color w:val="auto"/>
                <w:sz w:val="24"/>
                <w:szCs w:val="24"/>
              </w:rPr>
            </w:pPr>
          </w:p>
        </w:tc>
      </w:tr>
    </w:tbl>
    <w:p w14:paraId="01F54B12">
      <w:pPr>
        <w:snapToGrid w:val="0"/>
        <w:spacing w:line="560" w:lineRule="atLeast"/>
        <w:jc w:val="center"/>
        <w:outlineLvl w:val="0"/>
        <w:rPr>
          <w:rStyle w:val="20"/>
          <w:rFonts w:hint="eastAsia" w:ascii="黑体" w:hAnsi="黑体" w:eastAsia="黑体" w:cs="黑体"/>
          <w:color w:val="auto"/>
        </w:rPr>
      </w:pPr>
    </w:p>
    <w:p w14:paraId="3A4D9E92">
      <w:pPr>
        <w:snapToGrid w:val="0"/>
        <w:spacing w:line="560" w:lineRule="atLeast"/>
        <w:jc w:val="center"/>
        <w:outlineLvl w:val="0"/>
        <w:rPr>
          <w:rStyle w:val="20"/>
          <w:rFonts w:hint="eastAsia" w:ascii="黑体" w:hAnsi="黑体" w:eastAsia="黑体" w:cs="黑体"/>
          <w:color w:val="auto"/>
          <w:lang w:val="en-GB"/>
        </w:rPr>
      </w:pPr>
      <w:r>
        <w:rPr>
          <w:rStyle w:val="20"/>
          <w:rFonts w:hint="eastAsia" w:ascii="黑体" w:hAnsi="黑体" w:eastAsia="黑体" w:cs="黑体"/>
          <w:color w:val="auto"/>
        </w:rPr>
        <w:t>四、佐证材料</w:t>
      </w:r>
    </w:p>
    <w:tbl>
      <w:tblPr>
        <w:tblStyle w:val="12"/>
        <w:tblW w:w="52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1"/>
      </w:tblGrid>
      <w:tr w14:paraId="15F3956C">
        <w:trPr>
          <w:trHeight w:val="2849" w:hRule="atLeast"/>
          <w:jc w:val="center"/>
        </w:trPr>
        <w:tc>
          <w:tcPr>
            <w:tcW w:w="5000" w:type="pct"/>
            <w:shd w:val="clear" w:color="auto" w:fill="auto"/>
          </w:tcPr>
          <w:p w14:paraId="4EC92740">
            <w:pPr>
              <w:snapToGrid w:val="0"/>
              <w:spacing w:before="156" w:beforeLines="50" w:line="560" w:lineRule="atLeast"/>
              <w:ind w:firstLine="560" w:firstLineChars="200"/>
              <w:rPr>
                <w:rFonts w:ascii="Times New Roman" w:hAnsi="Times New Roman"/>
                <w:lang w:val="en-GB"/>
              </w:rPr>
            </w:pPr>
            <w:r>
              <w:rPr>
                <w:rStyle w:val="20"/>
                <w:rFonts w:hint="eastAsia" w:ascii="宋体" w:hAnsi="宋体" w:cs="仿宋_GB2312"/>
                <w:color w:val="auto"/>
              </w:rPr>
              <w:t xml:space="preserve"> </w:t>
            </w:r>
            <w:r>
              <w:rPr>
                <w:rFonts w:hint="eastAsia" w:ascii="仿宋_GB2312" w:hAnsi="仿宋_GB2312" w:eastAsia="仿宋_GB2312" w:cs="仿宋_GB2312"/>
                <w:sz w:val="28"/>
                <w:szCs w:val="28"/>
              </w:rPr>
              <w:t>佐证材料，包括但不限于政策文件、法律法规、活动案例、活动照片等。文本材料采用PDF格式。照片</w:t>
            </w:r>
            <w:r>
              <w:rPr>
                <w:rStyle w:val="20"/>
                <w:rFonts w:hint="eastAsia" w:ascii="仿宋_GB2312" w:hAnsi="仿宋_GB2312" w:eastAsia="仿宋_GB2312" w:cs="仿宋_GB2312"/>
                <w:color w:val="auto"/>
              </w:rPr>
              <w:t>取材应为本市内容，或关于本市在学习型城市建设方面的特色案例。照片须为原创的、未经压缩的且未更改大小的。每张照片须配有一段简介以及版权信息。</w:t>
            </w:r>
          </w:p>
        </w:tc>
      </w:tr>
    </w:tbl>
    <w:p w14:paraId="3CB81B8A">
      <w:pPr>
        <w:snapToGrid w:val="0"/>
        <w:spacing w:line="560" w:lineRule="atLeast"/>
        <w:jc w:val="center"/>
        <w:outlineLvl w:val="0"/>
        <w:rPr>
          <w:rStyle w:val="20"/>
          <w:rFonts w:hint="eastAsia" w:ascii="黑体" w:hAnsi="黑体" w:eastAsia="黑体" w:cs="黑体"/>
          <w:color w:val="auto"/>
        </w:rPr>
      </w:pPr>
    </w:p>
    <w:p w14:paraId="7E0545A9">
      <w:pPr>
        <w:snapToGrid w:val="0"/>
        <w:spacing w:line="560" w:lineRule="atLeast"/>
        <w:jc w:val="center"/>
        <w:outlineLvl w:val="0"/>
        <w:rPr>
          <w:rStyle w:val="20"/>
          <w:rFonts w:hint="eastAsia" w:ascii="黑体" w:hAnsi="黑体" w:eastAsia="黑体" w:cs="黑体"/>
          <w:color w:val="auto"/>
        </w:rPr>
      </w:pPr>
      <w:r>
        <w:rPr>
          <w:rStyle w:val="20"/>
          <w:rFonts w:hint="eastAsia" w:ascii="黑体" w:hAnsi="黑体" w:eastAsia="黑体" w:cs="黑体"/>
          <w:color w:val="auto"/>
        </w:rPr>
        <w:t>五、申请声明</w:t>
      </w:r>
    </w:p>
    <w:tbl>
      <w:tblPr>
        <w:tblStyle w:val="12"/>
        <w:tblW w:w="52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1"/>
      </w:tblGrid>
      <w:tr w14:paraId="479100FB">
        <w:trPr>
          <w:trHeight w:val="4532" w:hRule="atLeast"/>
          <w:jc w:val="center"/>
        </w:trPr>
        <w:tc>
          <w:tcPr>
            <w:tcW w:w="5000" w:type="pct"/>
            <w:shd w:val="clear" w:color="auto" w:fill="auto"/>
          </w:tcPr>
          <w:p w14:paraId="2B4E5E01">
            <w:pPr>
              <w:snapToGrid w:val="0"/>
              <w:spacing w:line="560" w:lineRule="atLeast"/>
              <w:ind w:firstLine="560" w:firstLineChars="200"/>
              <w:rPr>
                <w:rFonts w:hint="eastAsia" w:ascii="仿宋_GB2312" w:hAnsi="仿宋_GB2312" w:eastAsia="仿宋_GB2312" w:cs="仿宋_GB2312"/>
                <w:sz w:val="28"/>
                <w:szCs w:val="28"/>
              </w:rPr>
            </w:pPr>
          </w:p>
          <w:p w14:paraId="78791EB5">
            <w:pPr>
              <w:snapToGrid w:val="0"/>
              <w:spacing w:line="560" w:lineRule="atLeas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市，申请加入全国学习型城市网络。我们承诺积极推进学习型城市建设，遵循全国学习型城市网络成员的相关要求，支持全国学习型城市网络的发展目标并参与各项活动。</w:t>
            </w:r>
          </w:p>
          <w:p w14:paraId="599BF77E">
            <w:pPr>
              <w:snapToGrid w:val="0"/>
              <w:spacing w:line="560" w:lineRule="atLeast"/>
              <w:ind w:firstLine="42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14:paraId="4F7292C9">
            <w:pPr>
              <w:snapToGrid w:val="0"/>
              <w:spacing w:line="560" w:lineRule="atLeast"/>
              <w:ind w:firstLine="5983" w:firstLineChars="2137"/>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GB" w:eastAsia="ko-KR"/>
              </w:rPr>
              <w:t xml:space="preserve"> </w:t>
            </w:r>
            <w:r>
              <w:rPr>
                <w:rFonts w:hint="eastAsia" w:ascii="仿宋_GB2312" w:hAnsi="仿宋_GB2312" w:eastAsia="仿宋_GB2312" w:cs="仿宋_GB2312"/>
                <w:sz w:val="28"/>
                <w:szCs w:val="28"/>
              </w:rPr>
              <w:t xml:space="preserve">    公  章</w:t>
            </w:r>
          </w:p>
          <w:p w14:paraId="79760614">
            <w:pPr>
              <w:snapToGrid w:val="0"/>
              <w:spacing w:line="560" w:lineRule="atLeast"/>
              <w:ind w:firstLine="6263" w:firstLineChars="2237"/>
              <w:rPr>
                <w:lang w:val="en-GB" w:eastAsia="ko-KR"/>
              </w:rPr>
            </w:pPr>
            <w:r>
              <w:rPr>
                <w:rFonts w:hint="eastAsia" w:ascii="仿宋_GB2312" w:hAnsi="仿宋_GB2312" w:eastAsia="仿宋_GB2312" w:cs="仿宋_GB2312"/>
                <w:sz w:val="28"/>
                <w:szCs w:val="28"/>
                <w:lang w:val="en-GB" w:eastAsia="ko-KR"/>
              </w:rPr>
              <w:t xml:space="preserve">年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GB" w:eastAsia="ko-KR"/>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GB" w:eastAsia="ko-KR"/>
              </w:rPr>
              <w:t xml:space="preserve">月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GB" w:eastAsia="ko-KR"/>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GB" w:eastAsia="ko-KR"/>
              </w:rPr>
              <w:t>日</w:t>
            </w:r>
          </w:p>
          <w:p w14:paraId="3FD41E08">
            <w:pPr>
              <w:pStyle w:val="2"/>
              <w:rPr>
                <w:rFonts w:hint="eastAsia"/>
                <w:lang w:val="en-GB"/>
              </w:rPr>
            </w:pPr>
          </w:p>
        </w:tc>
      </w:tr>
    </w:tbl>
    <w:p w14:paraId="20DF827D">
      <w:pPr>
        <w:jc w:val="center"/>
        <w:rPr>
          <w:rStyle w:val="20"/>
          <w:rFonts w:hint="eastAsia" w:ascii="黑体" w:hAnsi="黑体" w:eastAsia="黑体" w:cs="黑体"/>
          <w:color w:val="auto"/>
        </w:rPr>
      </w:pPr>
    </w:p>
    <w:p w14:paraId="399DBF11">
      <w:pPr>
        <w:jc w:val="center"/>
        <w:rPr>
          <w:rFonts w:hint="eastAsia" w:ascii="楷体" w:hAnsi="楷体" w:eastAsia="楷体" w:cs="Times New Roman"/>
        </w:rPr>
      </w:pPr>
      <w:r>
        <w:rPr>
          <w:rStyle w:val="20"/>
          <w:rFonts w:hint="eastAsia" w:ascii="黑体" w:hAnsi="黑体" w:eastAsia="黑体" w:cs="黑体"/>
          <w:color w:val="auto"/>
        </w:rPr>
        <w:t>六、相关负责单位意见</w:t>
      </w:r>
    </w:p>
    <w:tbl>
      <w:tblPr>
        <w:tblStyle w:val="12"/>
        <w:tblW w:w="91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21"/>
      </w:tblGrid>
      <w:tr w14:paraId="6A152DBD">
        <w:trPr>
          <w:trHeight w:val="605" w:hRule="atLeast"/>
          <w:jc w:val="center"/>
        </w:trPr>
        <w:tc>
          <w:tcPr>
            <w:tcW w:w="9121" w:type="dxa"/>
            <w:shd w:val="clear" w:color="auto" w:fill="auto"/>
            <w:vAlign w:val="center"/>
          </w:tcPr>
          <w:p w14:paraId="73B7B7DA">
            <w:pPr>
              <w:snapToGrid w:val="0"/>
              <w:jc w:val="center"/>
              <w:rPr>
                <w:rStyle w:val="20"/>
                <w:rFonts w:hint="eastAsia" w:ascii="仿宋_GB2312" w:hAnsi="仿宋_GB2312" w:eastAsia="仿宋_GB2312" w:cs="仿宋_GB2312"/>
                <w:color w:val="auto"/>
                <w:szCs w:val="28"/>
                <w:lang w:val="en-GB" w:eastAsia="ko-KR"/>
              </w:rPr>
            </w:pPr>
            <w:r>
              <w:rPr>
                <w:rStyle w:val="20"/>
                <w:rFonts w:hint="eastAsia" w:ascii="仿宋_GB2312" w:hAnsi="仿宋_GB2312" w:eastAsia="仿宋_GB2312" w:cs="仿宋_GB2312"/>
                <w:color w:val="auto"/>
                <w:szCs w:val="28"/>
                <w:lang w:val="en-GB" w:eastAsia="ko-KR"/>
              </w:rPr>
              <w:t>省</w:t>
            </w:r>
            <w:r>
              <w:rPr>
                <w:rStyle w:val="20"/>
                <w:rFonts w:hint="eastAsia" w:ascii="仿宋_GB2312" w:hAnsi="仿宋_GB2312" w:eastAsia="仿宋_GB2312" w:cs="仿宋_GB2312"/>
                <w:color w:val="auto"/>
                <w:szCs w:val="28"/>
                <w:lang w:val="en-GB"/>
              </w:rPr>
              <w:t>级相关部门</w:t>
            </w:r>
            <w:r>
              <w:rPr>
                <w:rStyle w:val="20"/>
                <w:rFonts w:hint="eastAsia" w:ascii="仿宋_GB2312" w:hAnsi="仿宋_GB2312" w:eastAsia="仿宋_GB2312" w:cs="仿宋_GB2312"/>
                <w:color w:val="auto"/>
                <w:szCs w:val="28"/>
                <w:lang w:val="en-GB" w:eastAsia="ko-KR"/>
              </w:rPr>
              <w:t>意见</w:t>
            </w:r>
          </w:p>
        </w:tc>
      </w:tr>
      <w:tr w14:paraId="586C7A40">
        <w:trPr>
          <w:trHeight w:val="895" w:hRule="atLeast"/>
          <w:jc w:val="center"/>
        </w:trPr>
        <w:tc>
          <w:tcPr>
            <w:tcW w:w="9121" w:type="dxa"/>
            <w:shd w:val="clear" w:color="auto" w:fill="auto"/>
          </w:tcPr>
          <w:p w14:paraId="49889C21">
            <w:pPr>
              <w:snapToGrid w:val="0"/>
              <w:rPr>
                <w:rStyle w:val="20"/>
                <w:rFonts w:hint="eastAsia" w:ascii="仿宋_GB2312" w:hAnsi="仿宋_GB2312" w:eastAsia="仿宋_GB2312" w:cs="仿宋_GB2312"/>
                <w:color w:val="auto"/>
                <w:szCs w:val="28"/>
              </w:rPr>
            </w:pPr>
            <w:r>
              <w:rPr>
                <w:rStyle w:val="20"/>
                <w:rFonts w:hint="eastAsia" w:ascii="仿宋_GB2312" w:hAnsi="仿宋_GB2312" w:eastAsia="仿宋_GB2312" w:cs="仿宋_GB2312"/>
                <w:color w:val="auto"/>
                <w:szCs w:val="28"/>
              </w:rPr>
              <w:t xml:space="preserve"> </w:t>
            </w:r>
          </w:p>
          <w:p w14:paraId="18DA6A1E">
            <w:pPr>
              <w:pStyle w:val="7"/>
              <w:rPr>
                <w:rFonts w:hint="eastAsia"/>
                <w:lang w:val="en-GB"/>
              </w:rPr>
            </w:pPr>
          </w:p>
          <w:p w14:paraId="0E25C95C">
            <w:pPr>
              <w:snapToGrid w:val="0"/>
              <w:spacing w:line="560" w:lineRule="atLeast"/>
              <w:ind w:firstLine="5983" w:firstLineChars="2137"/>
              <w:rPr>
                <w:rFonts w:hint="eastAsia" w:ascii="仿宋_GB2312" w:hAnsi="仿宋_GB2312" w:eastAsia="仿宋_GB2312" w:cs="仿宋_GB2312"/>
                <w:sz w:val="28"/>
                <w:szCs w:val="28"/>
              </w:rPr>
            </w:pPr>
            <w:r>
              <w:rPr>
                <w:rStyle w:val="20"/>
                <w:rFonts w:hint="eastAsia" w:ascii="仿宋_GB2312" w:hAnsi="仿宋_GB2312" w:eastAsia="仿宋_GB2312" w:cs="仿宋_GB2312"/>
                <w:color w:val="auto"/>
                <w:szCs w:val="28"/>
              </w:rPr>
              <w:t xml:space="preserve">     </w:t>
            </w:r>
            <w:r>
              <w:rPr>
                <w:rFonts w:hint="eastAsia" w:ascii="仿宋_GB2312" w:hAnsi="仿宋_GB2312" w:eastAsia="仿宋_GB2312" w:cs="仿宋_GB2312"/>
                <w:sz w:val="28"/>
                <w:szCs w:val="28"/>
              </w:rPr>
              <w:t xml:space="preserve"> 公  章</w:t>
            </w:r>
          </w:p>
          <w:p w14:paraId="5AAA7456">
            <w:pPr>
              <w:snapToGrid w:val="0"/>
              <w:spacing w:line="560" w:lineRule="atLeast"/>
              <w:ind w:firstLine="6263" w:firstLineChars="2237"/>
              <w:rPr>
                <w:lang w:val="en-GB" w:eastAsia="ko-KR"/>
              </w:rPr>
            </w:pPr>
            <w:r>
              <w:rPr>
                <w:rFonts w:hint="eastAsia" w:ascii="仿宋_GB2312" w:hAnsi="仿宋_GB2312" w:eastAsia="仿宋_GB2312" w:cs="仿宋_GB2312"/>
                <w:sz w:val="28"/>
                <w:szCs w:val="28"/>
                <w:lang w:val="en-GB" w:eastAsia="ko-KR"/>
              </w:rPr>
              <w:t xml:space="preserve">年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GB" w:eastAsia="ko-KR"/>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GB" w:eastAsia="ko-KR"/>
              </w:rPr>
              <w:t xml:space="preserve">月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GB" w:eastAsia="ko-KR"/>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GB" w:eastAsia="ko-KR"/>
              </w:rPr>
              <w:t>日</w:t>
            </w:r>
          </w:p>
          <w:p w14:paraId="583DDDA2">
            <w:pPr>
              <w:snapToGrid w:val="0"/>
              <w:jc w:val="right"/>
              <w:rPr>
                <w:rStyle w:val="20"/>
                <w:rFonts w:hint="eastAsia" w:ascii="仿宋_GB2312" w:hAnsi="仿宋_GB2312" w:eastAsia="仿宋_GB2312" w:cs="仿宋_GB2312"/>
                <w:color w:val="auto"/>
                <w:szCs w:val="28"/>
                <w:lang w:val="en-GB" w:eastAsia="ko-KR"/>
              </w:rPr>
            </w:pPr>
          </w:p>
        </w:tc>
      </w:tr>
    </w:tbl>
    <w:p w14:paraId="549AC064">
      <w:pPr>
        <w:rPr>
          <w:rStyle w:val="20"/>
          <w:rFonts w:hint="eastAsia" w:ascii="宋体" w:hAnsi="宋体" w:eastAsia="宋体" w:cs="仿宋_GB2312"/>
          <w:color w:val="auto"/>
        </w:rPr>
      </w:pPr>
      <w:r>
        <w:rPr>
          <w:rStyle w:val="20"/>
          <w:rFonts w:ascii="宋体" w:hAnsi="宋体" w:eastAsia="宋体" w:cs="仿宋_GB2312"/>
          <w:color w:val="auto"/>
        </w:rPr>
        <w:br w:type="page"/>
      </w:r>
    </w:p>
    <w:p w14:paraId="4FD39FAF">
      <w:pPr>
        <w:rPr>
          <w:rFonts w:hint="eastAsia" w:ascii="仿宋_GB2312" w:hAnsi="仿宋_GB2312" w:eastAsia="仿宋_GB2312" w:cs="仿宋_GB2312"/>
        </w:rPr>
      </w:pPr>
      <w:r>
        <w:rPr>
          <w:rFonts w:hint="eastAsia" w:ascii="黑体" w:hAnsi="黑体" w:eastAsia="黑体" w:cs="黑体"/>
        </w:rPr>
        <w:t>附件2</w:t>
      </w:r>
    </w:p>
    <w:p w14:paraId="04A1D0DF">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推荐加入全国学习型城市网络城市汇总表</w:t>
      </w:r>
    </w:p>
    <w:p w14:paraId="4ED6BBC0">
      <w:pPr>
        <w:rPr>
          <w:rFonts w:hint="eastAsia" w:ascii="楷体_GB2312" w:hAnsi="楷体_GB2312" w:eastAsia="楷体_GB2312" w:cs="楷体_GB2312"/>
          <w:b/>
          <w:bCs/>
          <w:sz w:val="30"/>
          <w:szCs w:val="30"/>
        </w:rPr>
      </w:pPr>
    </w:p>
    <w:p w14:paraId="1EED8C32">
      <w:pPr>
        <w:rPr>
          <w:rFonts w:hint="eastAsia" w:ascii="方正小标宋_GBK" w:hAnsi="方正小标宋_GBK" w:eastAsia="方正小标宋_GBK" w:cs="方正小标宋_GBK"/>
          <w:sz w:val="28"/>
          <w:szCs w:val="28"/>
        </w:rPr>
      </w:pPr>
      <w:r>
        <w:rPr>
          <w:rFonts w:hint="eastAsia" w:ascii="楷体_GB2312" w:hAnsi="楷体_GB2312" w:eastAsia="楷体_GB2312" w:cs="楷体_GB2312"/>
          <w:sz w:val="28"/>
          <w:szCs w:val="28"/>
        </w:rPr>
        <w:t>推荐单位：</w:t>
      </w:r>
      <w:r>
        <w:rPr>
          <w:rFonts w:hint="eastAsia" w:ascii="楷体_GB2312" w:hAnsi="楷体_GB2312" w:eastAsia="楷体_GB2312" w:cs="楷体_GB2312"/>
          <w:sz w:val="28"/>
          <w:szCs w:val="28"/>
          <w:u w:val="single"/>
        </w:rPr>
        <w:t xml:space="preserve">         </w:t>
      </w:r>
      <w:r>
        <w:rPr>
          <w:rFonts w:hint="eastAsia" w:ascii="楷体_GB2312" w:hAnsi="楷体_GB2312" w:eastAsia="楷体_GB2312" w:cs="楷体_GB2312"/>
          <w:sz w:val="28"/>
          <w:szCs w:val="28"/>
        </w:rPr>
        <w:t>（公章）   填报人及联系方式：</w:t>
      </w:r>
      <w:r>
        <w:rPr>
          <w:rFonts w:hint="eastAsia" w:ascii="楷体_GB2312" w:hAnsi="楷体_GB2312" w:eastAsia="楷体_GB2312" w:cs="楷体_GB2312"/>
          <w:sz w:val="28"/>
          <w:szCs w:val="28"/>
          <w:u w:val="single"/>
        </w:rPr>
        <w:t xml:space="preserve">            </w:t>
      </w:r>
    </w:p>
    <w:tbl>
      <w:tblPr>
        <w:tblStyle w:val="12"/>
        <w:tblW w:w="829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7376"/>
      </w:tblGrid>
      <w:tr w14:paraId="3921F610">
        <w:trPr>
          <w:cantSplit/>
          <w:trHeight w:val="843" w:hRule="atLeast"/>
        </w:trPr>
        <w:tc>
          <w:tcPr>
            <w:tcW w:w="920" w:type="dxa"/>
            <w:vAlign w:val="center"/>
          </w:tcPr>
          <w:p w14:paraId="1A280CAB">
            <w:pPr>
              <w:jc w:val="center"/>
              <w:rPr>
                <w:rFonts w:hint="eastAsia" w:ascii="黑体" w:hAnsi="黑体" w:eastAsia="黑体" w:cs="黑体"/>
                <w:bCs/>
                <w:sz w:val="24"/>
                <w:szCs w:val="24"/>
              </w:rPr>
            </w:pPr>
            <w:r>
              <w:rPr>
                <w:rFonts w:hint="eastAsia" w:ascii="黑体" w:hAnsi="黑体" w:eastAsia="黑体" w:cs="黑体"/>
                <w:bCs/>
                <w:sz w:val="24"/>
                <w:szCs w:val="24"/>
              </w:rPr>
              <w:t>序 号</w:t>
            </w:r>
          </w:p>
        </w:tc>
        <w:tc>
          <w:tcPr>
            <w:tcW w:w="7376" w:type="dxa"/>
            <w:vAlign w:val="center"/>
          </w:tcPr>
          <w:p w14:paraId="0D7ABFEF">
            <w:pPr>
              <w:jc w:val="center"/>
              <w:rPr>
                <w:rFonts w:hint="eastAsia" w:ascii="黑体" w:hAnsi="黑体" w:eastAsia="黑体" w:cs="黑体"/>
                <w:bCs/>
                <w:sz w:val="24"/>
                <w:szCs w:val="24"/>
              </w:rPr>
            </w:pPr>
            <w:r>
              <w:rPr>
                <w:rFonts w:hint="eastAsia" w:ascii="黑体" w:hAnsi="黑体" w:eastAsia="黑体" w:cs="黑体"/>
                <w:bCs/>
                <w:sz w:val="24"/>
                <w:szCs w:val="24"/>
              </w:rPr>
              <w:t>城市名称</w:t>
            </w:r>
          </w:p>
        </w:tc>
      </w:tr>
      <w:tr w14:paraId="3ABBA00D">
        <w:trPr>
          <w:cantSplit/>
          <w:trHeight w:val="781" w:hRule="atLeast"/>
        </w:trPr>
        <w:tc>
          <w:tcPr>
            <w:tcW w:w="920" w:type="dxa"/>
            <w:vAlign w:val="center"/>
          </w:tcPr>
          <w:p w14:paraId="66E98D2A">
            <w:pPr>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1</w:t>
            </w:r>
          </w:p>
        </w:tc>
        <w:tc>
          <w:tcPr>
            <w:tcW w:w="7376" w:type="dxa"/>
          </w:tcPr>
          <w:p w14:paraId="28D97DCB">
            <w:pPr>
              <w:rPr>
                <w:rFonts w:eastAsia="仿宋_GB2312"/>
                <w:sz w:val="24"/>
                <w:szCs w:val="24"/>
              </w:rPr>
            </w:pPr>
          </w:p>
        </w:tc>
      </w:tr>
      <w:tr w14:paraId="0A0A0D32">
        <w:trPr>
          <w:cantSplit/>
          <w:trHeight w:val="834" w:hRule="atLeast"/>
        </w:trPr>
        <w:tc>
          <w:tcPr>
            <w:tcW w:w="920" w:type="dxa"/>
            <w:vAlign w:val="center"/>
          </w:tcPr>
          <w:p w14:paraId="4AF7DB41">
            <w:pPr>
              <w:ind w:firstLine="33" w:firstLineChars="14"/>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2</w:t>
            </w:r>
          </w:p>
        </w:tc>
        <w:tc>
          <w:tcPr>
            <w:tcW w:w="7376" w:type="dxa"/>
          </w:tcPr>
          <w:p w14:paraId="21A31FDC">
            <w:pPr>
              <w:rPr>
                <w:rFonts w:eastAsia="仿宋_GB2312"/>
                <w:sz w:val="24"/>
                <w:szCs w:val="24"/>
              </w:rPr>
            </w:pPr>
          </w:p>
        </w:tc>
      </w:tr>
      <w:tr w14:paraId="5C3556EE">
        <w:trPr>
          <w:cantSplit/>
          <w:trHeight w:val="834" w:hRule="atLeast"/>
        </w:trPr>
        <w:tc>
          <w:tcPr>
            <w:tcW w:w="920" w:type="dxa"/>
            <w:vAlign w:val="center"/>
          </w:tcPr>
          <w:p w14:paraId="3EA8FB93">
            <w:pPr>
              <w:ind w:firstLine="33" w:firstLineChars="14"/>
              <w:jc w:val="center"/>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rPr>
              <w:t>3</w:t>
            </w:r>
          </w:p>
        </w:tc>
        <w:tc>
          <w:tcPr>
            <w:tcW w:w="7376" w:type="dxa"/>
          </w:tcPr>
          <w:p w14:paraId="73C80A05">
            <w:pPr>
              <w:rPr>
                <w:rFonts w:eastAsia="仿宋_GB2312"/>
                <w:sz w:val="24"/>
                <w:szCs w:val="24"/>
              </w:rPr>
            </w:pPr>
          </w:p>
        </w:tc>
      </w:tr>
      <w:tr w14:paraId="64131994">
        <w:trPr>
          <w:cantSplit/>
          <w:trHeight w:val="834" w:hRule="atLeast"/>
        </w:trPr>
        <w:tc>
          <w:tcPr>
            <w:tcW w:w="920" w:type="dxa"/>
            <w:vAlign w:val="center"/>
          </w:tcPr>
          <w:p w14:paraId="0554BEB5">
            <w:pPr>
              <w:ind w:firstLine="33" w:firstLineChars="14"/>
              <w:jc w:val="center"/>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rPr>
              <w:t>……</w:t>
            </w:r>
          </w:p>
        </w:tc>
        <w:tc>
          <w:tcPr>
            <w:tcW w:w="7376" w:type="dxa"/>
          </w:tcPr>
          <w:p w14:paraId="1F24DBDB">
            <w:pPr>
              <w:rPr>
                <w:rFonts w:eastAsia="仿宋_GB2312"/>
                <w:sz w:val="24"/>
                <w:szCs w:val="24"/>
              </w:rPr>
            </w:pPr>
          </w:p>
        </w:tc>
      </w:tr>
    </w:tbl>
    <w:p w14:paraId="4BC9255F">
      <w:pPr>
        <w:rPr>
          <w:rFonts w:hint="eastAsia" w:ascii="方正小标宋_GBK" w:hAnsi="方正小标宋_GBK" w:eastAsia="方正小标宋_GBK" w:cs="方正小标宋_GBK"/>
          <w:sz w:val="10"/>
          <w:szCs w:val="10"/>
        </w:rPr>
      </w:pPr>
    </w:p>
    <w:p w14:paraId="7EAB88D9">
      <w:pPr>
        <w:pStyle w:val="2"/>
        <w:rPr>
          <w:rFonts w:hint="eastAsia"/>
        </w:rPr>
      </w:pPr>
    </w:p>
    <w:p w14:paraId="15ADD6C9">
      <w:pPr>
        <w:snapToGrid w:val="0"/>
        <w:spacing w:line="560" w:lineRule="atLeast"/>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embedRegular r:id="rId1" w:fontKey="{8A213D05-72DA-3FDE-4A45-F36864BBD5AC}"/>
  </w:font>
  <w:font w:name="宋体">
    <w:altName w:val="宋体-简"/>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黑体-简"/>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ı'EDXˇ">
    <w:altName w:val="苹方-简"/>
    <w:panose1 w:val="00000000000000000000"/>
    <w:charset w:val="00"/>
    <w:family w:val="auto"/>
    <w:pitch w:val="default"/>
    <w:sig w:usb0="00000000" w:usb1="00000000" w:usb2="00000000" w:usb3="00000000" w:csb0="00000001" w:csb1="00000000"/>
  </w:font>
  <w:font w:name="仿宋_GB2312">
    <w:altName w:val="方正仿宋_GBK"/>
    <w:panose1 w:val="02010609030101010101"/>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embedRegular r:id="rId2" w:fontKey="{E99C9885-5941-51B6-4A45-F36866A7728D}"/>
  </w:font>
  <w:font w:name="楷体_GB2312">
    <w:altName w:val="汉仪楷体简"/>
    <w:panose1 w:val="00000000000000000000"/>
    <w:charset w:val="86"/>
    <w:family w:val="auto"/>
    <w:pitch w:val="default"/>
    <w:sig w:usb0="00000000" w:usb1="00000000" w:usb2="00000000" w:usb3="00000000" w:csb0="00040000" w:csb1="00000000"/>
  </w:font>
  <w:font w:name="楷体">
    <w:altName w:val="楷体-简"/>
    <w:panose1 w:val="02010609060101010101"/>
    <w:charset w:val="86"/>
    <w:family w:val="modern"/>
    <w:pitch w:val="default"/>
    <w:sig w:usb0="00000000" w:usb1="00000000" w:usb2="00000016" w:usb3="00000000" w:csb0="00040001" w:csb1="00000000"/>
  </w:font>
  <w:font w:name="方正小标宋_GBK">
    <w:altName w:val="方正书宋_GBK"/>
    <w:panose1 w:val="00000000000000000000"/>
    <w:charset w:val="86"/>
    <w:family w:val="auto"/>
    <w:pitch w:val="default"/>
    <w:sig w:usb0="00000000" w:usb1="00000000" w:usb2="00082016" w:usb3="00000000" w:csb0="00040001" w:csb1="00000000"/>
  </w:font>
  <w:font w:name="宋体-简">
    <w:panose1 w:val="02010800040101010101"/>
    <w:charset w:val="86"/>
    <w:family w:val="auto"/>
    <w:pitch w:val="default"/>
    <w:sig w:usb0="00000001" w:usb1="080F0000" w:usb2="00000000" w:usb3="00000000" w:csb0="00040000" w:csb1="00000000"/>
  </w:font>
  <w:font w:name="Helvetica Neue">
    <w:panose1 w:val="02000503000000020004"/>
    <w:charset w:val="00"/>
    <w:family w:val="auto"/>
    <w:pitch w:val="default"/>
    <w:sig w:usb0="E50002FF" w:usb1="500079DB" w:usb2="00000010" w:usb3="00000000" w:csb0="00000000" w:csb1="00000000"/>
  </w:font>
  <w:font w:name="冬青黑体简体中文">
    <w:panose1 w:val="020B0300000000000000"/>
    <w:charset w:val="86"/>
    <w:family w:val="auto"/>
    <w:pitch w:val="default"/>
    <w:sig w:usb0="A00002BF" w:usb1="1ACF7CFA" w:usb2="00000016" w:usb3="00000000" w:csb0="00060007" w:csb1="00000000"/>
  </w:font>
  <w:font w:name="黑体-简">
    <w:panose1 w:val="02000000000000000000"/>
    <w:charset w:val="86"/>
    <w:family w:val="auto"/>
    <w:pitch w:val="default"/>
    <w:sig w:usb0="8000002F" w:usb1="0800004A" w:usb2="00000000" w:usb3="00000000" w:csb0="203E0000" w:csb1="00000000"/>
  </w:font>
  <w:font w:name="方正仿宋_GBK">
    <w:panose1 w:val="02000000000000000000"/>
    <w:charset w:val="86"/>
    <w:family w:val="auto"/>
    <w:pitch w:val="default"/>
    <w:sig w:usb0="A00002BF" w:usb1="38CF7CFA" w:usb2="00082016" w:usb3="00000000" w:csb0="00040001" w:csb1="00000000"/>
  </w:font>
  <w:font w:name="汉仪楷体简">
    <w:panose1 w:val="02010600000101010101"/>
    <w:charset w:val="86"/>
    <w:family w:val="auto"/>
    <w:pitch w:val="default"/>
    <w:sig w:usb0="00000001" w:usb1="080E0800" w:usb2="00000002" w:usb3="00000000" w:csb0="00040000" w:csb1="00000000"/>
  </w:font>
  <w:font w:name="楷体-简">
    <w:panose1 w:val="02010600040101010101"/>
    <w:charset w:val="86"/>
    <w:family w:val="auto"/>
    <w:pitch w:val="default"/>
    <w:sig w:usb0="80000287" w:usb1="280F3C52" w:usb2="00000016" w:usb3="00000000" w:csb0="0004001F" w:csb1="00000000"/>
  </w:font>
  <w:font w:name="方正书宋_GBK">
    <w:panose1 w:val="02000000000000000000"/>
    <w:charset w:val="86"/>
    <w:family w:val="auto"/>
    <w:pitch w:val="default"/>
    <w:sig w:usb0="A00002BF" w:usb1="38CF7CFA" w:usb2="00082016" w:usb3="00000000" w:csb0="00040001" w:csb1="00000000"/>
  </w:font>
  <w:font w:name="苹方-简">
    <w:panose1 w:val="020B0400000000000000"/>
    <w:charset w:val="86"/>
    <w:family w:val="auto"/>
    <w:pitch w:val="default"/>
    <w:sig w:usb0="A00002FF" w:usb1="7ACFFDFB" w:usb2="00000017"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81805246"/>
      <w:docPartObj>
        <w:docPartGallery w:val="AutoText"/>
      </w:docPartObj>
    </w:sdtPr>
    <w:sdtContent>
      <w:p w14:paraId="13045116">
        <w:pPr>
          <w:pStyle w:val="9"/>
          <w:jc w:val="center"/>
          <w:rPr>
            <w:rFonts w:hint="eastAsia"/>
          </w:rPr>
        </w:pPr>
        <w:r>
          <w:fldChar w:fldCharType="begin"/>
        </w:r>
        <w:r>
          <w:instrText xml:space="preserve">PAGE   \* MERGEFORMAT</w:instrText>
        </w:r>
        <w:r>
          <w:fldChar w:fldCharType="separate"/>
        </w:r>
        <w:r>
          <w:rPr>
            <w:lang w:val="zh-CN"/>
          </w:rPr>
          <w:t>2</w:t>
        </w:r>
        <w:r>
          <w:fldChar w:fldCharType="end"/>
        </w:r>
      </w:p>
    </w:sdtContent>
  </w:sdt>
  <w:p w14:paraId="527664A7">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2MDNiMTgwMTRkYjBkNmI0M2ZiYTIzYjdkOTVlNzUifQ=="/>
    <w:docVar w:name="KSO_WPS_MARK_KEY" w:val="f755270a-21cd-43f2-9ace-00b5feee5cb3"/>
  </w:docVars>
  <w:rsids>
    <w:rsidRoot w:val="00577106"/>
    <w:rsid w:val="000E3FC3"/>
    <w:rsid w:val="004D002C"/>
    <w:rsid w:val="00577106"/>
    <w:rsid w:val="009F26E8"/>
    <w:rsid w:val="00A54148"/>
    <w:rsid w:val="00A6244D"/>
    <w:rsid w:val="00A85847"/>
    <w:rsid w:val="00B61812"/>
    <w:rsid w:val="00BA7886"/>
    <w:rsid w:val="00C34DAD"/>
    <w:rsid w:val="00D71BA7"/>
    <w:rsid w:val="00E642BC"/>
    <w:rsid w:val="013235CF"/>
    <w:rsid w:val="017C6D0A"/>
    <w:rsid w:val="01822573"/>
    <w:rsid w:val="02E828A9"/>
    <w:rsid w:val="03541CED"/>
    <w:rsid w:val="03630182"/>
    <w:rsid w:val="03D64DF8"/>
    <w:rsid w:val="04461F7D"/>
    <w:rsid w:val="04754611"/>
    <w:rsid w:val="049757DD"/>
    <w:rsid w:val="04C11604"/>
    <w:rsid w:val="04F03C97"/>
    <w:rsid w:val="05900FD6"/>
    <w:rsid w:val="062675F1"/>
    <w:rsid w:val="06695AAF"/>
    <w:rsid w:val="067A7CBC"/>
    <w:rsid w:val="06986394"/>
    <w:rsid w:val="074315B5"/>
    <w:rsid w:val="075072CD"/>
    <w:rsid w:val="076D38BD"/>
    <w:rsid w:val="077E37DC"/>
    <w:rsid w:val="0790598C"/>
    <w:rsid w:val="07A82607"/>
    <w:rsid w:val="08EC29C7"/>
    <w:rsid w:val="092B34F0"/>
    <w:rsid w:val="09616F12"/>
    <w:rsid w:val="098C79A4"/>
    <w:rsid w:val="09F77876"/>
    <w:rsid w:val="0A0A57FB"/>
    <w:rsid w:val="0A5D1DCF"/>
    <w:rsid w:val="0AA417AC"/>
    <w:rsid w:val="0B3E4FB5"/>
    <w:rsid w:val="0B406445"/>
    <w:rsid w:val="0B446AEB"/>
    <w:rsid w:val="0B9A65DD"/>
    <w:rsid w:val="0BA457DB"/>
    <w:rsid w:val="0C083FBC"/>
    <w:rsid w:val="0C970E9C"/>
    <w:rsid w:val="0CC9374C"/>
    <w:rsid w:val="0CE265BB"/>
    <w:rsid w:val="0D0C188A"/>
    <w:rsid w:val="0E7616B1"/>
    <w:rsid w:val="0E9D59AD"/>
    <w:rsid w:val="0EA24215"/>
    <w:rsid w:val="0EF16F8A"/>
    <w:rsid w:val="0EF600FC"/>
    <w:rsid w:val="0F72234E"/>
    <w:rsid w:val="0F7A2ADB"/>
    <w:rsid w:val="0FB00B75"/>
    <w:rsid w:val="108119A4"/>
    <w:rsid w:val="10D601E5"/>
    <w:rsid w:val="114E421F"/>
    <w:rsid w:val="116E7515"/>
    <w:rsid w:val="11AD363C"/>
    <w:rsid w:val="11ED1C8A"/>
    <w:rsid w:val="12814BC7"/>
    <w:rsid w:val="129E4D32"/>
    <w:rsid w:val="12C14EC5"/>
    <w:rsid w:val="12CD1ABC"/>
    <w:rsid w:val="12F2507E"/>
    <w:rsid w:val="144D4C62"/>
    <w:rsid w:val="14861F22"/>
    <w:rsid w:val="14D0219F"/>
    <w:rsid w:val="15000390"/>
    <w:rsid w:val="1542409B"/>
    <w:rsid w:val="155362A8"/>
    <w:rsid w:val="15CE592F"/>
    <w:rsid w:val="16551B52"/>
    <w:rsid w:val="169C6A4B"/>
    <w:rsid w:val="16AB5C70"/>
    <w:rsid w:val="16DE6045"/>
    <w:rsid w:val="173C0FBE"/>
    <w:rsid w:val="174F0CF1"/>
    <w:rsid w:val="176C3651"/>
    <w:rsid w:val="181A12FF"/>
    <w:rsid w:val="184E2D57"/>
    <w:rsid w:val="18581E27"/>
    <w:rsid w:val="18F71640"/>
    <w:rsid w:val="19322678"/>
    <w:rsid w:val="19381D4C"/>
    <w:rsid w:val="19550115"/>
    <w:rsid w:val="196F11D7"/>
    <w:rsid w:val="19CC5C7A"/>
    <w:rsid w:val="19CE0931"/>
    <w:rsid w:val="19EE615F"/>
    <w:rsid w:val="1A6E0D68"/>
    <w:rsid w:val="1AA94BBC"/>
    <w:rsid w:val="1AB8095B"/>
    <w:rsid w:val="1AE479A2"/>
    <w:rsid w:val="1B351FAC"/>
    <w:rsid w:val="1B4D4FFE"/>
    <w:rsid w:val="1B8C5E10"/>
    <w:rsid w:val="1BE51E05"/>
    <w:rsid w:val="1C7D1E5D"/>
    <w:rsid w:val="1C9C4DED"/>
    <w:rsid w:val="1CA7512B"/>
    <w:rsid w:val="1CB87339"/>
    <w:rsid w:val="1D07144E"/>
    <w:rsid w:val="1D091942"/>
    <w:rsid w:val="1D50131F"/>
    <w:rsid w:val="1D5801D4"/>
    <w:rsid w:val="1D6B60A3"/>
    <w:rsid w:val="1D8965DF"/>
    <w:rsid w:val="1EB22117"/>
    <w:rsid w:val="1EF87EC0"/>
    <w:rsid w:val="1F30765A"/>
    <w:rsid w:val="1F6170AE"/>
    <w:rsid w:val="1F8359DC"/>
    <w:rsid w:val="1FA53BA4"/>
    <w:rsid w:val="1FCB7383"/>
    <w:rsid w:val="1FD46237"/>
    <w:rsid w:val="1FE4112A"/>
    <w:rsid w:val="20016901"/>
    <w:rsid w:val="20125FC6"/>
    <w:rsid w:val="20322F5E"/>
    <w:rsid w:val="2039739C"/>
    <w:rsid w:val="20686980"/>
    <w:rsid w:val="20A03CEB"/>
    <w:rsid w:val="20DE5AB5"/>
    <w:rsid w:val="20E06E5E"/>
    <w:rsid w:val="21115269"/>
    <w:rsid w:val="21466CC1"/>
    <w:rsid w:val="21494A03"/>
    <w:rsid w:val="217C26E3"/>
    <w:rsid w:val="219D08AB"/>
    <w:rsid w:val="225D6D11"/>
    <w:rsid w:val="225F69C5"/>
    <w:rsid w:val="22714212"/>
    <w:rsid w:val="229C0B63"/>
    <w:rsid w:val="22C8041B"/>
    <w:rsid w:val="23024E6A"/>
    <w:rsid w:val="23437A88"/>
    <w:rsid w:val="238748E8"/>
    <w:rsid w:val="238D507B"/>
    <w:rsid w:val="23AB5501"/>
    <w:rsid w:val="23CD191B"/>
    <w:rsid w:val="23EC5247"/>
    <w:rsid w:val="245E3105"/>
    <w:rsid w:val="24DD5B8E"/>
    <w:rsid w:val="24F84776"/>
    <w:rsid w:val="25AB0FC5"/>
    <w:rsid w:val="2629095F"/>
    <w:rsid w:val="26911B4E"/>
    <w:rsid w:val="27233601"/>
    <w:rsid w:val="27677991"/>
    <w:rsid w:val="27731AA4"/>
    <w:rsid w:val="281A0EA7"/>
    <w:rsid w:val="284B2C52"/>
    <w:rsid w:val="28A44C56"/>
    <w:rsid w:val="28AC7660"/>
    <w:rsid w:val="29220014"/>
    <w:rsid w:val="29AF2F7F"/>
    <w:rsid w:val="2A21651D"/>
    <w:rsid w:val="2A391AB9"/>
    <w:rsid w:val="2A5C7555"/>
    <w:rsid w:val="2A9E5653"/>
    <w:rsid w:val="2AC944BF"/>
    <w:rsid w:val="2AE85300"/>
    <w:rsid w:val="2B622DEF"/>
    <w:rsid w:val="2BE325A6"/>
    <w:rsid w:val="2C275941"/>
    <w:rsid w:val="2CC713D9"/>
    <w:rsid w:val="2D1F486A"/>
    <w:rsid w:val="2E580034"/>
    <w:rsid w:val="2FFD0E93"/>
    <w:rsid w:val="301D76DA"/>
    <w:rsid w:val="30517430"/>
    <w:rsid w:val="30BC49B3"/>
    <w:rsid w:val="30CB2D3F"/>
    <w:rsid w:val="31886E82"/>
    <w:rsid w:val="31B373CF"/>
    <w:rsid w:val="32221084"/>
    <w:rsid w:val="322841C1"/>
    <w:rsid w:val="331826ED"/>
    <w:rsid w:val="33260700"/>
    <w:rsid w:val="33C57F19"/>
    <w:rsid w:val="33E81E5A"/>
    <w:rsid w:val="350C3926"/>
    <w:rsid w:val="3532110F"/>
    <w:rsid w:val="357D65D2"/>
    <w:rsid w:val="361433DA"/>
    <w:rsid w:val="3649799F"/>
    <w:rsid w:val="36C07ABB"/>
    <w:rsid w:val="36D668E1"/>
    <w:rsid w:val="36E556BA"/>
    <w:rsid w:val="372A4537"/>
    <w:rsid w:val="372B2789"/>
    <w:rsid w:val="373519F9"/>
    <w:rsid w:val="375A6BCB"/>
    <w:rsid w:val="378B3228"/>
    <w:rsid w:val="37D01583"/>
    <w:rsid w:val="37FC5ED4"/>
    <w:rsid w:val="38327B47"/>
    <w:rsid w:val="386341A5"/>
    <w:rsid w:val="386F48F8"/>
    <w:rsid w:val="38CE5AC2"/>
    <w:rsid w:val="39394B01"/>
    <w:rsid w:val="399436D2"/>
    <w:rsid w:val="39A95BE7"/>
    <w:rsid w:val="3A6A35C8"/>
    <w:rsid w:val="3AB94550"/>
    <w:rsid w:val="3ABB02C8"/>
    <w:rsid w:val="3ACC4283"/>
    <w:rsid w:val="3AF64E5C"/>
    <w:rsid w:val="3B245E6D"/>
    <w:rsid w:val="3B491430"/>
    <w:rsid w:val="3B5A188F"/>
    <w:rsid w:val="3B9C1EA7"/>
    <w:rsid w:val="3C1839D6"/>
    <w:rsid w:val="3D030443"/>
    <w:rsid w:val="3D2E0B7B"/>
    <w:rsid w:val="3D324146"/>
    <w:rsid w:val="3D7D3613"/>
    <w:rsid w:val="3E0B0C1F"/>
    <w:rsid w:val="3E410AE4"/>
    <w:rsid w:val="3E88226F"/>
    <w:rsid w:val="3EE651E8"/>
    <w:rsid w:val="3F2521B4"/>
    <w:rsid w:val="3F4A1C1A"/>
    <w:rsid w:val="404448BC"/>
    <w:rsid w:val="40722652"/>
    <w:rsid w:val="409C584F"/>
    <w:rsid w:val="410773DF"/>
    <w:rsid w:val="41110C42"/>
    <w:rsid w:val="41BA21D5"/>
    <w:rsid w:val="42156510"/>
    <w:rsid w:val="42415557"/>
    <w:rsid w:val="42845443"/>
    <w:rsid w:val="42927B60"/>
    <w:rsid w:val="42A6360C"/>
    <w:rsid w:val="43503578"/>
    <w:rsid w:val="435968D0"/>
    <w:rsid w:val="43D67F21"/>
    <w:rsid w:val="43F85808"/>
    <w:rsid w:val="43FE4D82"/>
    <w:rsid w:val="44CE4373"/>
    <w:rsid w:val="45617CBE"/>
    <w:rsid w:val="457C68A6"/>
    <w:rsid w:val="458A4B1F"/>
    <w:rsid w:val="46511AE0"/>
    <w:rsid w:val="46802373"/>
    <w:rsid w:val="473D3E13"/>
    <w:rsid w:val="47462CC7"/>
    <w:rsid w:val="47EF335F"/>
    <w:rsid w:val="47F5708F"/>
    <w:rsid w:val="48100AFC"/>
    <w:rsid w:val="4856518C"/>
    <w:rsid w:val="48647785"/>
    <w:rsid w:val="48AB197C"/>
    <w:rsid w:val="49107A31"/>
    <w:rsid w:val="49177011"/>
    <w:rsid w:val="497B3675"/>
    <w:rsid w:val="4A11580F"/>
    <w:rsid w:val="4A286FFC"/>
    <w:rsid w:val="4A4756D4"/>
    <w:rsid w:val="4BA92FA5"/>
    <w:rsid w:val="4C001FDF"/>
    <w:rsid w:val="4C59349D"/>
    <w:rsid w:val="4C885B30"/>
    <w:rsid w:val="4CAE1A3B"/>
    <w:rsid w:val="4CFC119D"/>
    <w:rsid w:val="4D1B1B4C"/>
    <w:rsid w:val="4E0B2312"/>
    <w:rsid w:val="4E4A7541"/>
    <w:rsid w:val="4ECF5C98"/>
    <w:rsid w:val="4FB76E58"/>
    <w:rsid w:val="4FB94960"/>
    <w:rsid w:val="4FC96B8B"/>
    <w:rsid w:val="4FDA66A3"/>
    <w:rsid w:val="4FDC241B"/>
    <w:rsid w:val="504F4060"/>
    <w:rsid w:val="50EC11C0"/>
    <w:rsid w:val="516214BE"/>
    <w:rsid w:val="51BA678C"/>
    <w:rsid w:val="51CB6BEB"/>
    <w:rsid w:val="52377DDC"/>
    <w:rsid w:val="52946FDD"/>
    <w:rsid w:val="52C673B2"/>
    <w:rsid w:val="52CA50F4"/>
    <w:rsid w:val="536B3B48"/>
    <w:rsid w:val="536F5F7E"/>
    <w:rsid w:val="53A3257B"/>
    <w:rsid w:val="53E47AF0"/>
    <w:rsid w:val="53F57F4F"/>
    <w:rsid w:val="54501629"/>
    <w:rsid w:val="548A4433"/>
    <w:rsid w:val="54B576DE"/>
    <w:rsid w:val="54DF578F"/>
    <w:rsid w:val="55B160F8"/>
    <w:rsid w:val="55F52488"/>
    <w:rsid w:val="56D27B00"/>
    <w:rsid w:val="571B7CCD"/>
    <w:rsid w:val="57AF2B0B"/>
    <w:rsid w:val="57B91294"/>
    <w:rsid w:val="57DE5D88"/>
    <w:rsid w:val="583B7EFB"/>
    <w:rsid w:val="588B70D4"/>
    <w:rsid w:val="59244AC5"/>
    <w:rsid w:val="59E33DD1"/>
    <w:rsid w:val="5A470DD9"/>
    <w:rsid w:val="5B0031FB"/>
    <w:rsid w:val="5B8A1EA8"/>
    <w:rsid w:val="5B8D6CBF"/>
    <w:rsid w:val="5BCE2DB4"/>
    <w:rsid w:val="5BFB7BD1"/>
    <w:rsid w:val="5C2B17B0"/>
    <w:rsid w:val="5D0536BD"/>
    <w:rsid w:val="5D8F6D1E"/>
    <w:rsid w:val="5E1A1B67"/>
    <w:rsid w:val="5E767EDE"/>
    <w:rsid w:val="5EF22D7B"/>
    <w:rsid w:val="5F0F66F3"/>
    <w:rsid w:val="5F597F55"/>
    <w:rsid w:val="5FE85527"/>
    <w:rsid w:val="60762418"/>
    <w:rsid w:val="607E751E"/>
    <w:rsid w:val="6096575D"/>
    <w:rsid w:val="60C43183"/>
    <w:rsid w:val="60D64C64"/>
    <w:rsid w:val="60E05979"/>
    <w:rsid w:val="60E455D3"/>
    <w:rsid w:val="61096DE8"/>
    <w:rsid w:val="611A7247"/>
    <w:rsid w:val="61333E65"/>
    <w:rsid w:val="618A5EFC"/>
    <w:rsid w:val="62015D11"/>
    <w:rsid w:val="62DB47B4"/>
    <w:rsid w:val="630006BE"/>
    <w:rsid w:val="63604CB9"/>
    <w:rsid w:val="63CB3488"/>
    <w:rsid w:val="64430863"/>
    <w:rsid w:val="652A1A23"/>
    <w:rsid w:val="652E2FEC"/>
    <w:rsid w:val="652E32C1"/>
    <w:rsid w:val="653A02CA"/>
    <w:rsid w:val="654E74BF"/>
    <w:rsid w:val="658253BB"/>
    <w:rsid w:val="66007604"/>
    <w:rsid w:val="6615622F"/>
    <w:rsid w:val="662E109F"/>
    <w:rsid w:val="67584625"/>
    <w:rsid w:val="676034DA"/>
    <w:rsid w:val="679F04A6"/>
    <w:rsid w:val="683E7CBF"/>
    <w:rsid w:val="68636A75"/>
    <w:rsid w:val="68D777CC"/>
    <w:rsid w:val="698F00A6"/>
    <w:rsid w:val="69F66377"/>
    <w:rsid w:val="69FA19C4"/>
    <w:rsid w:val="6A204234"/>
    <w:rsid w:val="6A7B584F"/>
    <w:rsid w:val="6A841BD5"/>
    <w:rsid w:val="6ABE4C17"/>
    <w:rsid w:val="6AF6662F"/>
    <w:rsid w:val="6AFE54E3"/>
    <w:rsid w:val="6B1D7CAA"/>
    <w:rsid w:val="6BAD7096"/>
    <w:rsid w:val="6C0D7945"/>
    <w:rsid w:val="6CA96F0F"/>
    <w:rsid w:val="6CC83E28"/>
    <w:rsid w:val="6CD209D6"/>
    <w:rsid w:val="6CE40709"/>
    <w:rsid w:val="6D06067F"/>
    <w:rsid w:val="6D237483"/>
    <w:rsid w:val="6D2B1638"/>
    <w:rsid w:val="6D4C69DA"/>
    <w:rsid w:val="6DE54739"/>
    <w:rsid w:val="6E71421E"/>
    <w:rsid w:val="6E865F1C"/>
    <w:rsid w:val="6F3843B2"/>
    <w:rsid w:val="6F7915DC"/>
    <w:rsid w:val="70730722"/>
    <w:rsid w:val="707A560C"/>
    <w:rsid w:val="70D665E8"/>
    <w:rsid w:val="70F42466"/>
    <w:rsid w:val="71714B64"/>
    <w:rsid w:val="71F05B3E"/>
    <w:rsid w:val="72084E9A"/>
    <w:rsid w:val="725A0728"/>
    <w:rsid w:val="725A0D2E"/>
    <w:rsid w:val="727367B7"/>
    <w:rsid w:val="734B38AD"/>
    <w:rsid w:val="736D76AA"/>
    <w:rsid w:val="748C590E"/>
    <w:rsid w:val="74A72F67"/>
    <w:rsid w:val="74BB1F12"/>
    <w:rsid w:val="74D97F76"/>
    <w:rsid w:val="75120509"/>
    <w:rsid w:val="75CB06B8"/>
    <w:rsid w:val="75F30949"/>
    <w:rsid w:val="76393874"/>
    <w:rsid w:val="76F123A0"/>
    <w:rsid w:val="77132317"/>
    <w:rsid w:val="779923FA"/>
    <w:rsid w:val="77BC475C"/>
    <w:rsid w:val="77EF4B32"/>
    <w:rsid w:val="78236589"/>
    <w:rsid w:val="78597FC3"/>
    <w:rsid w:val="78C23FF4"/>
    <w:rsid w:val="78DD498A"/>
    <w:rsid w:val="79145048"/>
    <w:rsid w:val="791F7C53"/>
    <w:rsid w:val="7AAD4830"/>
    <w:rsid w:val="7B5F523F"/>
    <w:rsid w:val="7B8C6B3B"/>
    <w:rsid w:val="7BB87930"/>
    <w:rsid w:val="7CDA4D5B"/>
    <w:rsid w:val="7D9239DD"/>
    <w:rsid w:val="7D951CD7"/>
    <w:rsid w:val="7DCE6F97"/>
    <w:rsid w:val="7DD6409E"/>
    <w:rsid w:val="7DD87E16"/>
    <w:rsid w:val="7E1A3F8B"/>
    <w:rsid w:val="7E7A711F"/>
    <w:rsid w:val="7ECD54A1"/>
    <w:rsid w:val="7F207CC7"/>
    <w:rsid w:val="7F5D4A77"/>
    <w:rsid w:val="7F967F89"/>
    <w:rsid w:val="7FE44850"/>
    <w:rsid w:val="FAFF33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仿宋"/>
      <w:kern w:val="2"/>
      <w:sz w:val="32"/>
      <w:szCs w:val="32"/>
      <w:lang w:val="en-US" w:eastAsia="zh-CN" w:bidi="ar-SA"/>
    </w:rPr>
  </w:style>
  <w:style w:type="paragraph" w:styleId="8">
    <w:name w:val="heading 1"/>
    <w:basedOn w:val="1"/>
    <w:next w:val="1"/>
    <w:qFormat/>
    <w:uiPriority w:val="0"/>
    <w:pPr>
      <w:autoSpaceDE w:val="0"/>
      <w:autoSpaceDN w:val="0"/>
      <w:adjustRightInd w:val="0"/>
      <w:spacing w:after="120"/>
      <w:outlineLvl w:val="0"/>
    </w:pPr>
    <w:rPr>
      <w:rFonts w:cs="ı'EDXˇ"/>
      <w:b/>
      <w:color w:val="C5192D"/>
      <w:sz w:val="26"/>
      <w:szCs w:val="26"/>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2">
    <w:name w:val="Body Text"/>
    <w:basedOn w:val="1"/>
    <w:next w:val="3"/>
    <w:link w:val="16"/>
    <w:unhideWhenUsed/>
    <w:qFormat/>
    <w:uiPriority w:val="99"/>
    <w:rPr>
      <w:rFonts w:ascii="宋体" w:hAnsi="宋体" w:cs="宋体"/>
    </w:rPr>
  </w:style>
  <w:style w:type="paragraph" w:styleId="3">
    <w:name w:val="Body Text First Indent 2"/>
    <w:basedOn w:val="4"/>
    <w:next w:val="7"/>
    <w:qFormat/>
    <w:uiPriority w:val="0"/>
    <w:pPr>
      <w:tabs>
        <w:tab w:val="left" w:pos="0"/>
        <w:tab w:val="left" w:pos="180"/>
        <w:tab w:val="left" w:pos="540"/>
      </w:tabs>
      <w:ind w:firstLine="420" w:firstLineChars="200"/>
    </w:pPr>
  </w:style>
  <w:style w:type="paragraph" w:styleId="4">
    <w:name w:val="Body Text Indent"/>
    <w:basedOn w:val="1"/>
    <w:next w:val="5"/>
    <w:link w:val="19"/>
    <w:semiHidden/>
    <w:unhideWhenUsed/>
    <w:qFormat/>
    <w:uiPriority w:val="99"/>
    <w:pPr>
      <w:spacing w:after="120"/>
      <w:ind w:left="420" w:leftChars="200"/>
    </w:pPr>
  </w:style>
  <w:style w:type="paragraph" w:customStyle="1" w:styleId="5">
    <w:name w:val="Body Text First Indent 21"/>
    <w:basedOn w:val="6"/>
    <w:qFormat/>
    <w:uiPriority w:val="0"/>
    <w:pPr>
      <w:ind w:firstLine="420"/>
    </w:pPr>
  </w:style>
  <w:style w:type="paragraph" w:customStyle="1" w:styleId="6">
    <w:name w:val="Body Text Indent1"/>
    <w:basedOn w:val="1"/>
    <w:qFormat/>
    <w:uiPriority w:val="0"/>
    <w:pPr>
      <w:spacing w:line="500" w:lineRule="exact"/>
      <w:ind w:firstLine="880" w:firstLineChars="200"/>
    </w:pPr>
    <w:rPr>
      <w:rFonts w:ascii="Times New Roman" w:hAnsi="Times New Roman" w:cs="Times New Roman"/>
    </w:rPr>
  </w:style>
  <w:style w:type="paragraph" w:styleId="7">
    <w:name w:val="Body Text First Indent"/>
    <w:basedOn w:val="2"/>
    <w:qFormat/>
    <w:uiPriority w:val="99"/>
    <w:pPr>
      <w:ind w:firstLine="420"/>
    </w:pPr>
  </w:style>
  <w:style w:type="paragraph" w:styleId="9">
    <w:name w:val="footer"/>
    <w:basedOn w:val="1"/>
    <w:link w:val="21"/>
    <w:unhideWhenUsed/>
    <w:qFormat/>
    <w:uiPriority w:val="99"/>
    <w:pPr>
      <w:tabs>
        <w:tab w:val="center" w:pos="4153"/>
        <w:tab w:val="right" w:pos="8306"/>
      </w:tabs>
      <w:snapToGrid w:val="0"/>
      <w:jc w:val="left"/>
    </w:pPr>
    <w:rPr>
      <w:sz w:val="18"/>
    </w:rPr>
  </w:style>
  <w:style w:type="paragraph" w:styleId="10">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unhideWhenUsed/>
    <w:qFormat/>
    <w:uiPriority w:val="99"/>
    <w:pPr>
      <w:spacing w:before="100" w:beforeAutospacing="1" w:after="100" w:afterAutospacing="1"/>
      <w:jc w:val="left"/>
    </w:pPr>
    <w:rPr>
      <w:rFonts w:cs="Times New Roman"/>
      <w:kern w:val="0"/>
      <w:sz w:val="24"/>
      <w:szCs w:val="24"/>
    </w:rPr>
  </w:style>
  <w:style w:type="table" w:styleId="13">
    <w:name w:val="Table Grid"/>
    <w:basedOn w:val="12"/>
    <w:qFormat/>
    <w:uiPriority w:val="99"/>
    <w:pPr>
      <w:widowControl w:val="0"/>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正文首行缩进 21"/>
    <w:basedOn w:val="4"/>
    <w:qFormat/>
    <w:uiPriority w:val="0"/>
    <w:pPr>
      <w:spacing w:after="0"/>
      <w:ind w:left="0" w:leftChars="0" w:firstLine="420" w:firstLineChars="200"/>
    </w:pPr>
    <w:rPr>
      <w:rFonts w:ascii="仿宋_GB2312"/>
    </w:rPr>
  </w:style>
  <w:style w:type="character" w:customStyle="1" w:styleId="16">
    <w:name w:val="正文文本 字符"/>
    <w:basedOn w:val="14"/>
    <w:link w:val="2"/>
    <w:qFormat/>
    <w:uiPriority w:val="99"/>
    <w:rPr>
      <w:rFonts w:ascii="宋体" w:hAnsi="宋体" w:eastAsia="宋体"/>
      <w:color w:val="auto"/>
      <w14:ligatures w14:val="none"/>
    </w:rPr>
  </w:style>
  <w:style w:type="paragraph" w:customStyle="1" w:styleId="17">
    <w:name w:val="m_正文"/>
    <w:basedOn w:val="1"/>
    <w:qFormat/>
    <w:uiPriority w:val="0"/>
    <w:pPr>
      <w:spacing w:line="560" w:lineRule="exact"/>
      <w:ind w:firstLine="640" w:firstLineChars="200"/>
    </w:pPr>
    <w:rPr>
      <w:rFonts w:ascii="仿宋_GB2312"/>
      <w:kern w:val="0"/>
    </w:rPr>
  </w:style>
  <w:style w:type="paragraph" w:customStyle="1" w:styleId="18">
    <w:name w:val="m_标题"/>
    <w:basedOn w:val="1"/>
    <w:next w:val="17"/>
    <w:qFormat/>
    <w:uiPriority w:val="0"/>
    <w:pPr>
      <w:spacing w:line="560" w:lineRule="exact"/>
      <w:jc w:val="center"/>
    </w:pPr>
    <w:rPr>
      <w:rFonts w:ascii="方正小标宋简体"/>
      <w:kern w:val="0"/>
      <w:sz w:val="44"/>
      <w:szCs w:val="44"/>
    </w:rPr>
  </w:style>
  <w:style w:type="character" w:customStyle="1" w:styleId="19">
    <w:name w:val="正文文本缩进 字符"/>
    <w:basedOn w:val="14"/>
    <w:link w:val="4"/>
    <w:semiHidden/>
    <w:qFormat/>
    <w:uiPriority w:val="99"/>
    <w:rPr>
      <w:rFonts w:ascii="Calibri" w:hAnsi="Calibri" w:eastAsia="宋体" w:cs="仿宋"/>
      <w:color w:val="auto"/>
      <w14:ligatures w14:val="none"/>
    </w:rPr>
  </w:style>
  <w:style w:type="character" w:customStyle="1" w:styleId="20">
    <w:name w:val="中文对照"/>
    <w:qFormat/>
    <w:uiPriority w:val="0"/>
    <w:rPr>
      <w:rFonts w:ascii="仿宋" w:hAnsi="仿宋" w:eastAsia="仿宋"/>
      <w:color w:val="0070C0"/>
      <w:sz w:val="28"/>
    </w:rPr>
  </w:style>
  <w:style w:type="character" w:customStyle="1" w:styleId="21">
    <w:name w:val="页脚 字符"/>
    <w:basedOn w:val="14"/>
    <w:link w:val="9"/>
    <w:uiPriority w:val="99"/>
    <w:rPr>
      <w:rFonts w:ascii="Calibri" w:hAnsi="Calibri" w:cs="仿宋"/>
      <w:kern w:val="2"/>
      <w:sz w:val="18"/>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590</Words>
  <Characters>3365</Characters>
  <Lines>28</Lines>
  <Paragraphs>7</Paragraphs>
  <TotalTime>1</TotalTime>
  <ScaleCrop>false</ScaleCrop>
  <LinksUpToDate>false</LinksUpToDate>
  <CharactersWithSpaces>3948</CharactersWithSpaces>
  <Application>WPS Office_12.1.22553.22553_F1E327BC-269C-435d-A152-05C5408002CA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2023-05-24T09:02:00Z</dcterms:created>
  <dc:creator>shen chunshan</dc:creator>
  <cp:lastModifiedBy>LQF。</cp:lastModifiedBy>
  <cp:lastPrinted>2024-11-06T11:12:00Z</cp:lastPrinted>
  <dcterms:modified xsi:type="dcterms:W3CDTF">2025-10-18T15:44:10Z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FDE2E0C381DC4B7BA0F4389D960224D1_13</vt:lpwstr>
  </property>
</Properties>
</file>