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C25F8">
      <w:pPr>
        <w:pStyle w:val="2"/>
        <w:spacing w:line="600" w:lineRule="exact"/>
        <w:ind w:firstLine="0" w:firstLineChars="0"/>
        <w:rPr>
          <w:rFonts w:hint="eastAsia" w:ascii="方正黑体_GBK" w:hAnsi="Times New Roman" w:eastAsia="方正黑体_GBK" w:cs="Times New Roman"/>
          <w:sz w:val="32"/>
          <w:szCs w:val="32"/>
        </w:rPr>
      </w:pPr>
      <w:bookmarkStart w:id="2" w:name="_GoBack"/>
      <w:bookmarkEnd w:id="2"/>
      <w:r>
        <w:rPr>
          <w:rFonts w:hint="eastAsia" w:ascii="方正黑体_GBK" w:hAnsi="Times New Roman" w:eastAsia="方正黑体_GBK" w:cs="Times New Roman"/>
          <w:sz w:val="32"/>
          <w:szCs w:val="32"/>
        </w:rPr>
        <w:t>附件1</w:t>
      </w:r>
    </w:p>
    <w:p w14:paraId="67584B59">
      <w:pPr>
        <w:spacing w:line="600" w:lineRule="exact"/>
      </w:pPr>
    </w:p>
    <w:p w14:paraId="014805C1">
      <w:pPr>
        <w:adjustRightInd w:val="0"/>
        <w:snapToGrid w:val="0"/>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重庆市提升中小学生体质健康优良率</w:t>
      </w:r>
    </w:p>
    <w:p w14:paraId="232106B1">
      <w:pPr>
        <w:pStyle w:val="4"/>
        <w:adjustRightInd w:val="0"/>
        <w:snapToGrid w:val="0"/>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三年行动方案（2026—2028年）</w:t>
      </w:r>
    </w:p>
    <w:p w14:paraId="2D503DC8">
      <w:pPr>
        <w:adjustRightInd w:val="0"/>
        <w:snapToGrid w:val="0"/>
        <w:spacing w:line="600" w:lineRule="exact"/>
        <w:ind w:firstLine="640" w:firstLineChars="200"/>
        <w:rPr>
          <w:rFonts w:ascii="Times New Roman" w:hAnsi="Times New Roman" w:eastAsia="方正楷体_GBK"/>
          <w:sz w:val="32"/>
          <w:szCs w:val="32"/>
        </w:rPr>
      </w:pPr>
    </w:p>
    <w:p w14:paraId="0354EBAC">
      <w:pPr>
        <w:adjustRightInd w:val="0"/>
        <w:snapToGrid w:val="0"/>
        <w:spacing w:line="60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为深入贯彻落实习近平总书记关于教育、体育工作的重要论述，认真落实《教育强国建设规划纲要（2024—2035年）》</w:t>
      </w:r>
      <w:r>
        <w:rPr>
          <w:rFonts w:hint="eastAsia" w:ascii="Times New Roman" w:hAnsi="Times New Roman" w:eastAsia="方正仿宋_GBK"/>
          <w:kern w:val="0"/>
          <w:sz w:val="32"/>
          <w:szCs w:val="32"/>
        </w:rPr>
        <w:t>及国家卫生健康委等13部门《关于印发儿童青少年“五健”促进行动计划（2026</w:t>
      </w:r>
      <w:r>
        <w:rPr>
          <w:rFonts w:ascii="Times New Roman" w:hAnsi="Times New Roman" w:eastAsia="方正仿宋_GBK"/>
          <w:kern w:val="0"/>
          <w:sz w:val="32"/>
          <w:szCs w:val="32"/>
        </w:rPr>
        <w:t>—</w:t>
      </w:r>
      <w:r>
        <w:rPr>
          <w:rFonts w:hint="eastAsia" w:ascii="Times New Roman" w:hAnsi="Times New Roman" w:eastAsia="方正仿宋_GBK"/>
          <w:kern w:val="0"/>
          <w:sz w:val="32"/>
          <w:szCs w:val="32"/>
        </w:rPr>
        <w:t>2030年）的通知》（国卫妇幼发〔2025〕21号）</w:t>
      </w:r>
      <w:r>
        <w:rPr>
          <w:rFonts w:ascii="Times New Roman" w:hAnsi="Times New Roman" w:eastAsia="方正仿宋_GBK"/>
          <w:kern w:val="0"/>
          <w:sz w:val="32"/>
          <w:szCs w:val="32"/>
        </w:rPr>
        <w:t>，深入践行</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健康第一</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教育理念，全面</w:t>
      </w:r>
      <w:r>
        <w:rPr>
          <w:rFonts w:ascii="Times New Roman" w:hAnsi="Times New Roman" w:eastAsia="方正仿宋_GBK"/>
          <w:sz w:val="32"/>
          <w:szCs w:val="32"/>
        </w:rPr>
        <w:t>实施学生体质强健计划，</w:t>
      </w:r>
      <w:r>
        <w:rPr>
          <w:rFonts w:ascii="Times New Roman" w:hAnsi="Times New Roman" w:eastAsia="方正仿宋_GBK"/>
          <w:kern w:val="0"/>
          <w:sz w:val="32"/>
          <w:szCs w:val="32"/>
        </w:rPr>
        <w:t>促进中小学生身心健康全面发展。结合重庆实际，制定本方案。</w:t>
      </w:r>
    </w:p>
    <w:p w14:paraId="3BB6A701">
      <w:pPr>
        <w:adjustRightInd w:val="0"/>
        <w:snapToGrid w:val="0"/>
        <w:spacing w:line="600" w:lineRule="exact"/>
        <w:ind w:firstLine="640" w:firstLineChars="200"/>
        <w:rPr>
          <w:rFonts w:ascii="Times New Roman" w:hAnsi="Times New Roman" w:eastAsia="方正黑体_GBK"/>
          <w:kern w:val="0"/>
          <w:sz w:val="32"/>
          <w:szCs w:val="32"/>
        </w:rPr>
      </w:pPr>
      <w:r>
        <w:rPr>
          <w:rFonts w:ascii="Times New Roman" w:hAnsi="Times New Roman" w:eastAsia="方正黑体_GBK"/>
          <w:kern w:val="0"/>
          <w:sz w:val="32"/>
          <w:szCs w:val="32"/>
        </w:rPr>
        <w:t>一、</w:t>
      </w:r>
      <w:r>
        <w:rPr>
          <w:rFonts w:hint="eastAsia" w:ascii="Times New Roman" w:hAnsi="Times New Roman" w:eastAsia="方正黑体_GBK"/>
          <w:kern w:val="0"/>
          <w:sz w:val="32"/>
          <w:szCs w:val="32"/>
        </w:rPr>
        <w:t>工作</w:t>
      </w:r>
      <w:r>
        <w:rPr>
          <w:rFonts w:ascii="Times New Roman" w:hAnsi="Times New Roman" w:eastAsia="方正黑体_GBK"/>
          <w:kern w:val="0"/>
          <w:sz w:val="32"/>
          <w:szCs w:val="32"/>
        </w:rPr>
        <w:t>目标</w:t>
      </w:r>
    </w:p>
    <w:p w14:paraId="7A338DBA">
      <w:pPr>
        <w:adjustRightInd w:val="0"/>
        <w:snapToGrid w:val="0"/>
        <w:spacing w:line="60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坚持以学校体育（校园足球）高质量发展改革试点为引领，按照</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市级统筹、区县落实、专业技术支撑</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总体思路，着力实施体育教学提质等六大行动，</w:t>
      </w:r>
      <w:r>
        <w:rPr>
          <w:rFonts w:ascii="Times New Roman" w:hAnsi="Times New Roman" w:eastAsia="方正仿宋_GBK"/>
          <w:sz w:val="32"/>
          <w:szCs w:val="32"/>
        </w:rPr>
        <w:t>夯实体育教学、训练、评价、竞赛、师资、场地等关键环节，全面落实中小学生每天综合体育活动时间不低于2小时要求，推动学校体育格局、面貌、机制整体</w:t>
      </w:r>
      <w:r>
        <w:rPr>
          <w:rFonts w:hint="eastAsia" w:ascii="Times New Roman" w:hAnsi="Times New Roman" w:eastAsia="方正仿宋_GBK"/>
          <w:sz w:val="32"/>
          <w:szCs w:val="32"/>
        </w:rPr>
        <w:t>“</w:t>
      </w:r>
      <w:r>
        <w:rPr>
          <w:rFonts w:ascii="Times New Roman" w:hAnsi="Times New Roman" w:eastAsia="方正仿宋_GBK"/>
          <w:sz w:val="32"/>
          <w:szCs w:val="32"/>
        </w:rPr>
        <w:t>破冰</w:t>
      </w:r>
      <w:r>
        <w:rPr>
          <w:rFonts w:hint="eastAsia" w:ascii="Times New Roman" w:hAnsi="Times New Roman" w:eastAsia="方正仿宋_GBK"/>
          <w:sz w:val="32"/>
          <w:szCs w:val="32"/>
        </w:rPr>
        <w:t>”</w:t>
      </w:r>
      <w:r>
        <w:rPr>
          <w:rFonts w:ascii="Times New Roman" w:hAnsi="Times New Roman" w:eastAsia="方正仿宋_GBK"/>
          <w:sz w:val="32"/>
          <w:szCs w:val="32"/>
        </w:rPr>
        <w:t>，为</w:t>
      </w:r>
      <w:r>
        <w:rPr>
          <w:rFonts w:hint="eastAsia" w:ascii="Times New Roman" w:hAnsi="Times New Roman" w:eastAsia="方正仿宋_GBK"/>
          <w:sz w:val="32"/>
          <w:szCs w:val="32"/>
        </w:rPr>
        <w:t>全面</w:t>
      </w:r>
      <w:r>
        <w:rPr>
          <w:rFonts w:ascii="Times New Roman" w:hAnsi="Times New Roman" w:eastAsia="方正仿宋_GBK"/>
          <w:kern w:val="0"/>
          <w:sz w:val="32"/>
          <w:szCs w:val="32"/>
        </w:rPr>
        <w:t>提升全市中小学生体质健康赋能</w:t>
      </w:r>
      <w:r>
        <w:rPr>
          <w:rFonts w:ascii="Times New Roman" w:hAnsi="Times New Roman" w:eastAsia="方正仿宋_GBK"/>
          <w:sz w:val="32"/>
          <w:szCs w:val="32"/>
        </w:rPr>
        <w:t>助力</w:t>
      </w:r>
      <w:r>
        <w:rPr>
          <w:rFonts w:ascii="Times New Roman" w:hAnsi="Times New Roman" w:eastAsia="方正仿宋_GBK"/>
          <w:kern w:val="0"/>
          <w:sz w:val="32"/>
          <w:szCs w:val="32"/>
        </w:rPr>
        <w:t>。到2028年，</w:t>
      </w:r>
      <w:r>
        <w:rPr>
          <w:rFonts w:ascii="Times New Roman" w:hAnsi="Times New Roman" w:eastAsia="方正仿宋_GBK"/>
          <w:sz w:val="32"/>
          <w:szCs w:val="32"/>
        </w:rPr>
        <w:t>力争全市中小学生体质健康优良率达到60%以上，</w:t>
      </w:r>
      <w:bookmarkStart w:id="0" w:name="OLE_LINK1"/>
      <w:r>
        <w:rPr>
          <w:rFonts w:hint="eastAsia" w:ascii="Times New Roman" w:hAnsi="Times New Roman" w:eastAsia="方正仿宋_GBK"/>
          <w:sz w:val="32"/>
          <w:szCs w:val="32"/>
        </w:rPr>
        <w:t>超重肥胖率上升趋势得到遏制</w:t>
      </w:r>
      <w:r>
        <w:rPr>
          <w:rFonts w:ascii="Times New Roman" w:hAnsi="Times New Roman" w:eastAsia="方正仿宋_GBK"/>
          <w:kern w:val="0"/>
          <w:sz w:val="32"/>
          <w:szCs w:val="32"/>
        </w:rPr>
        <w:t>，</w:t>
      </w:r>
      <w:bookmarkEnd w:id="0"/>
      <w:r>
        <w:rPr>
          <w:rFonts w:ascii="Times New Roman" w:hAnsi="Times New Roman" w:eastAsia="方正仿宋_GBK"/>
          <w:kern w:val="0"/>
          <w:sz w:val="32"/>
          <w:szCs w:val="32"/>
        </w:rPr>
        <w:t>耐力、力量等</w:t>
      </w:r>
      <w:r>
        <w:rPr>
          <w:rFonts w:hint="eastAsia" w:ascii="Times New Roman" w:hAnsi="Times New Roman" w:eastAsia="方正仿宋_GBK"/>
          <w:kern w:val="0"/>
          <w:sz w:val="32"/>
          <w:szCs w:val="32"/>
        </w:rPr>
        <w:t>核心身体素质</w:t>
      </w:r>
      <w:r>
        <w:rPr>
          <w:rFonts w:ascii="Times New Roman" w:hAnsi="Times New Roman" w:eastAsia="方正仿宋_GBK"/>
          <w:kern w:val="0"/>
          <w:sz w:val="32"/>
          <w:szCs w:val="32"/>
        </w:rPr>
        <w:t>指标</w:t>
      </w:r>
      <w:r>
        <w:rPr>
          <w:rFonts w:hint="eastAsia" w:ascii="Times New Roman" w:hAnsi="Times New Roman" w:eastAsia="方正仿宋_GBK"/>
          <w:kern w:val="0"/>
          <w:sz w:val="32"/>
          <w:szCs w:val="32"/>
        </w:rPr>
        <w:t>持续</w:t>
      </w:r>
      <w:r>
        <w:rPr>
          <w:rFonts w:ascii="Times New Roman" w:hAnsi="Times New Roman" w:eastAsia="方正仿宋_GBK"/>
          <w:kern w:val="0"/>
          <w:sz w:val="32"/>
          <w:szCs w:val="32"/>
        </w:rPr>
        <w:t>改善。</w:t>
      </w:r>
    </w:p>
    <w:p w14:paraId="465A20F5">
      <w:pPr>
        <w:adjustRightInd w:val="0"/>
        <w:snapToGrid w:val="0"/>
        <w:spacing w:line="600" w:lineRule="exact"/>
        <w:ind w:firstLine="640" w:firstLineChars="200"/>
        <w:rPr>
          <w:rFonts w:ascii="Times New Roman" w:hAnsi="Times New Roman" w:eastAsia="方正黑体_GBK"/>
          <w:kern w:val="0"/>
          <w:sz w:val="32"/>
          <w:szCs w:val="32"/>
        </w:rPr>
      </w:pPr>
      <w:r>
        <w:rPr>
          <w:rFonts w:ascii="Times New Roman" w:hAnsi="Times New Roman" w:eastAsia="方正黑体_GBK"/>
          <w:kern w:val="0"/>
          <w:sz w:val="32"/>
          <w:szCs w:val="32"/>
        </w:rPr>
        <w:t>二、重点任务</w:t>
      </w:r>
    </w:p>
    <w:p w14:paraId="54C31FF4">
      <w:pPr>
        <w:adjustRightInd w:val="0"/>
        <w:snapToGrid w:val="0"/>
        <w:spacing w:line="600" w:lineRule="exact"/>
        <w:ind w:firstLine="640" w:firstLineChars="200"/>
        <w:rPr>
          <w:rFonts w:ascii="Times New Roman" w:hAnsi="Times New Roman" w:eastAsia="方正楷体_GBK"/>
          <w:bCs/>
          <w:sz w:val="32"/>
          <w:szCs w:val="32"/>
        </w:rPr>
      </w:pPr>
      <w:r>
        <w:rPr>
          <w:rFonts w:ascii="Times New Roman" w:hAnsi="Times New Roman" w:eastAsia="方正楷体_GBK"/>
          <w:bCs/>
          <w:sz w:val="32"/>
          <w:szCs w:val="32"/>
        </w:rPr>
        <w:t>（一）实施体育教学提质行动</w:t>
      </w:r>
    </w:p>
    <w:p w14:paraId="77D06254">
      <w:pPr>
        <w:pStyle w:val="4"/>
        <w:autoSpaceDE w:val="0"/>
        <w:autoSpaceDN w:val="0"/>
        <w:adjustRightInd w:val="0"/>
        <w:snapToGrid w:val="0"/>
        <w:spacing w:line="600" w:lineRule="exact"/>
        <w:ind w:firstLine="643" w:firstLineChars="200"/>
        <w:textAlignment w:val="baseline"/>
        <w:rPr>
          <w:rFonts w:ascii="Times New Roman" w:hAnsi="Times New Roman" w:eastAsia="方正楷体_GBK" w:cs="Times New Roman"/>
          <w:spacing w:val="-19"/>
        </w:rPr>
      </w:pPr>
      <w:r>
        <w:rPr>
          <w:rFonts w:hint="eastAsia" w:hAnsi="方正仿宋_GBK" w:cs="方正仿宋_GBK"/>
          <w:b/>
          <w:bCs/>
          <w:kern w:val="0"/>
        </w:rPr>
        <w:t>1.完善体育课程体系。</w:t>
      </w:r>
      <w:r>
        <w:rPr>
          <w:rFonts w:ascii="Times New Roman" w:hAnsi="Times New Roman" w:cs="Times New Roman"/>
        </w:rPr>
        <w:t>坚持以学生发展为中心，依托人工智能等现代数字技术，将巴渝文化、三峡文化、红岩文化等资源融入体育课程，打造体育特色课程群，构建各学段衔接、跨学科融合、课内课外一体化融通的体育课程体系。聚焦理念、目标、内容、实施、评价五个核心要素，设置层次化目标、结构化内容，多样化实施、多元化评价，充分发挥以体育人功能。</w:t>
      </w:r>
    </w:p>
    <w:p w14:paraId="54204639">
      <w:pPr>
        <w:pStyle w:val="3"/>
        <w:autoSpaceDE w:val="0"/>
        <w:autoSpaceDN w:val="0"/>
        <w:adjustRightInd w:val="0"/>
        <w:snapToGrid w:val="0"/>
        <w:spacing w:line="600" w:lineRule="exact"/>
        <w:ind w:firstLine="643" w:firstLineChars="200"/>
        <w:jc w:val="both"/>
        <w:textAlignment w:val="baseline"/>
        <w:rPr>
          <w:rFonts w:ascii="Times New Roman" w:hAnsi="Times New Roman" w:eastAsia="方正楷体_GBK" w:cs="Times New Roman"/>
          <w:spacing w:val="-19"/>
          <w:kern w:val="0"/>
          <w:sz w:val="32"/>
          <w:szCs w:val="32"/>
        </w:rPr>
      </w:pPr>
      <w:r>
        <w:rPr>
          <w:rFonts w:ascii="方正仿宋_GBK" w:hAnsi="方正仿宋_GBK" w:eastAsia="方正仿宋_GBK" w:cs="方正仿宋_GBK"/>
          <w:b/>
          <w:bCs/>
          <w:kern w:val="0"/>
          <w:sz w:val="32"/>
          <w:szCs w:val="32"/>
        </w:rPr>
        <w:t>2.优化体育教学模式。</w:t>
      </w:r>
      <w:r>
        <w:rPr>
          <w:rFonts w:ascii="Times New Roman" w:hAnsi="Times New Roman" w:eastAsia="方正仿宋_GBK" w:cs="Times New Roman"/>
          <w:sz w:val="32"/>
          <w:szCs w:val="32"/>
        </w:rPr>
        <w:t>深化小学兴趣化、初中多样化、高中专项化的体育与健康教学改革，实施情境教学、合作学习、自主探究、跨学科主题学习等多样化的教学方法和手段，把加强学生身体机能和身体素质项目融入体育教学全过程。推广小班化、走班制、大单元、长短课教学模式，打造AI体育与健康智慧课堂，注重学生个体差异，强化个性化指导，保障群体运动密度不低于75%，个体运动密度不低于50%。</w:t>
      </w:r>
    </w:p>
    <w:p w14:paraId="207F72DD">
      <w:pPr>
        <w:pStyle w:val="4"/>
        <w:adjustRightInd w:val="0"/>
        <w:snapToGrid w:val="0"/>
        <w:spacing w:line="600" w:lineRule="exact"/>
        <w:ind w:firstLine="643" w:firstLineChars="200"/>
        <w:rPr>
          <w:rFonts w:ascii="Times New Roman" w:hAnsi="Times New Roman" w:cs="Times New Roman"/>
          <w:kern w:val="0"/>
        </w:rPr>
      </w:pPr>
      <w:r>
        <w:rPr>
          <w:rFonts w:hAnsi="方正仿宋_GBK" w:cs="方正仿宋_GBK"/>
          <w:b/>
          <w:bCs/>
          <w:kern w:val="0"/>
        </w:rPr>
        <w:t>3.深化中招体考改革。</w:t>
      </w:r>
      <w:r>
        <w:rPr>
          <w:rFonts w:hint="eastAsia" w:ascii="Times New Roman" w:hAnsi="Times New Roman" w:cs="Times New Roman"/>
          <w:kern w:val="0"/>
        </w:rPr>
        <w:t>逐步</w:t>
      </w:r>
      <w:r>
        <w:rPr>
          <w:rFonts w:ascii="Times New Roman" w:hAnsi="Times New Roman" w:cs="Times New Roman"/>
          <w:kern w:val="0"/>
        </w:rPr>
        <w:t>优化考试结构，</w:t>
      </w:r>
      <w:r>
        <w:rPr>
          <w:rFonts w:hint="eastAsia" w:ascii="Times New Roman" w:hAnsi="Times New Roman" w:cs="Times New Roman"/>
          <w:kern w:val="0"/>
        </w:rPr>
        <w:t>拟</w:t>
      </w:r>
      <w:r>
        <w:rPr>
          <w:rFonts w:ascii="Times New Roman" w:hAnsi="Times New Roman" w:cs="Times New Roman"/>
          <w:kern w:val="0"/>
        </w:rPr>
        <w:t>采取</w:t>
      </w:r>
      <w:r>
        <w:rPr>
          <w:rFonts w:hint="eastAsia" w:ascii="Times New Roman" w:hAnsi="Times New Roman" w:cs="Times New Roman"/>
          <w:kern w:val="0"/>
        </w:rPr>
        <w:t>“</w:t>
      </w:r>
      <w:r>
        <w:rPr>
          <w:rFonts w:ascii="Times New Roman" w:hAnsi="Times New Roman" w:cs="Times New Roman"/>
          <w:kern w:val="0"/>
        </w:rPr>
        <w:t>2+X</w:t>
      </w:r>
      <w:r>
        <w:rPr>
          <w:rFonts w:hint="eastAsia" w:ascii="Times New Roman" w:hAnsi="Times New Roman" w:cs="Times New Roman"/>
          <w:kern w:val="0"/>
        </w:rPr>
        <w:t>”</w:t>
      </w:r>
      <w:r>
        <w:rPr>
          <w:rFonts w:ascii="Times New Roman" w:hAnsi="Times New Roman" w:cs="Times New Roman"/>
          <w:kern w:val="0"/>
        </w:rPr>
        <w:t>模式，设置身体素质必考项目2个，运动技能选考项目8个。</w:t>
      </w:r>
      <w:bookmarkStart w:id="1" w:name="OLE_LINK4"/>
      <w:r>
        <w:rPr>
          <w:rFonts w:ascii="Times New Roman" w:hAnsi="Times New Roman" w:cs="Times New Roman"/>
        </w:rPr>
        <w:t>完善测试方式和计分办法，科学确定分值</w:t>
      </w:r>
      <w:r>
        <w:rPr>
          <w:rFonts w:ascii="Times New Roman" w:hAnsi="Times New Roman" w:cs="Times New Roman"/>
          <w:kern w:val="0"/>
        </w:rPr>
        <w:t>，全面评价学生体质健康、运动技能、健康素养等情况，着力解决体育教师把体育课堂变成</w:t>
      </w:r>
      <w:r>
        <w:rPr>
          <w:rFonts w:hint="eastAsia" w:ascii="Times New Roman" w:hAnsi="Times New Roman" w:cs="Times New Roman"/>
          <w:kern w:val="0"/>
        </w:rPr>
        <w:t>“</w:t>
      </w:r>
      <w:r>
        <w:rPr>
          <w:rFonts w:ascii="Times New Roman" w:hAnsi="Times New Roman" w:cs="Times New Roman"/>
          <w:kern w:val="0"/>
        </w:rPr>
        <w:t>练兵场</w:t>
      </w:r>
      <w:r>
        <w:rPr>
          <w:rFonts w:hint="eastAsia" w:ascii="Times New Roman" w:hAnsi="Times New Roman" w:cs="Times New Roman"/>
          <w:kern w:val="0"/>
        </w:rPr>
        <w:t>”</w:t>
      </w:r>
      <w:r>
        <w:rPr>
          <w:rFonts w:ascii="Times New Roman" w:hAnsi="Times New Roman" w:cs="Times New Roman"/>
          <w:kern w:val="0"/>
        </w:rPr>
        <w:t>、学生</w:t>
      </w:r>
      <w:r>
        <w:rPr>
          <w:rFonts w:hint="eastAsia" w:ascii="Times New Roman" w:hAnsi="Times New Roman" w:cs="Times New Roman"/>
          <w:kern w:val="0"/>
        </w:rPr>
        <w:t>“</w:t>
      </w:r>
      <w:r>
        <w:rPr>
          <w:rFonts w:ascii="Times New Roman" w:hAnsi="Times New Roman" w:cs="Times New Roman"/>
          <w:kern w:val="0"/>
        </w:rPr>
        <w:t>唯成绩才运动、唯考试才锻炼</w:t>
      </w:r>
      <w:r>
        <w:rPr>
          <w:rFonts w:hint="eastAsia" w:ascii="Times New Roman" w:hAnsi="Times New Roman" w:cs="Times New Roman"/>
          <w:kern w:val="0"/>
        </w:rPr>
        <w:t>”</w:t>
      </w:r>
      <w:r>
        <w:rPr>
          <w:rFonts w:ascii="Times New Roman" w:hAnsi="Times New Roman" w:cs="Times New Roman"/>
          <w:kern w:val="0"/>
        </w:rPr>
        <w:t>问题，从根本上引导学校回归体育与健康教育的本质。</w:t>
      </w:r>
    </w:p>
    <w:bookmarkEnd w:id="1"/>
    <w:p w14:paraId="142CB9C4">
      <w:pPr>
        <w:adjustRightInd w:val="0"/>
        <w:snapToGrid w:val="0"/>
        <w:spacing w:line="600" w:lineRule="exact"/>
        <w:ind w:firstLine="640" w:firstLineChars="200"/>
        <w:rPr>
          <w:rFonts w:ascii="Times New Roman" w:hAnsi="Times New Roman" w:eastAsia="方正楷体_GBK"/>
          <w:bCs/>
          <w:sz w:val="32"/>
          <w:szCs w:val="32"/>
        </w:rPr>
      </w:pPr>
      <w:r>
        <w:rPr>
          <w:rFonts w:ascii="Times New Roman" w:hAnsi="Times New Roman" w:eastAsia="方正楷体_GBK"/>
          <w:bCs/>
          <w:sz w:val="32"/>
          <w:szCs w:val="32"/>
        </w:rPr>
        <w:t>（二）实施体育锻炼增时行动</w:t>
      </w:r>
    </w:p>
    <w:p w14:paraId="20FA54AF">
      <w:pPr>
        <w:pStyle w:val="4"/>
        <w:autoSpaceDE w:val="0"/>
        <w:autoSpaceDN w:val="0"/>
        <w:adjustRightInd w:val="0"/>
        <w:snapToGrid w:val="0"/>
        <w:spacing w:line="600" w:lineRule="exact"/>
        <w:ind w:firstLine="643" w:firstLineChars="200"/>
        <w:textAlignment w:val="baseline"/>
        <w:rPr>
          <w:rFonts w:ascii="Times New Roman" w:hAnsi="Times New Roman" w:eastAsia="方正楷体_GBK" w:cs="Times New Roman"/>
          <w:spacing w:val="-19"/>
        </w:rPr>
      </w:pPr>
      <w:r>
        <w:rPr>
          <w:rFonts w:hAnsi="方正仿宋_GBK" w:cs="方正仿宋_GBK"/>
          <w:b/>
          <w:bCs/>
          <w:kern w:val="0"/>
        </w:rPr>
        <w:t>4.保障体育教学课时。</w:t>
      </w:r>
      <w:r>
        <w:rPr>
          <w:rFonts w:ascii="Times New Roman" w:hAnsi="Times New Roman" w:cs="Times New Roman"/>
        </w:rPr>
        <w:t>义务教育阶段体育与健康课程课时每周不少于4课时，高中教育阶段体育与健康课程课时每周不少于3课时，鼓励义务教育阶段每天开设1节体育课。严禁以非全员参与的社团活动等形式替代体育与健康课程，严禁其他学科以任何理由挤占体育与健康课时。</w:t>
      </w:r>
    </w:p>
    <w:p w14:paraId="38AD8A04">
      <w:pPr>
        <w:pStyle w:val="3"/>
        <w:autoSpaceDE w:val="0"/>
        <w:autoSpaceDN w:val="0"/>
        <w:adjustRightInd w:val="0"/>
        <w:snapToGrid w:val="0"/>
        <w:spacing w:line="600" w:lineRule="exact"/>
        <w:ind w:firstLine="643" w:firstLineChars="200"/>
        <w:textAlignment w:val="baseline"/>
        <w:rPr>
          <w:rFonts w:ascii="Times New Roman" w:hAnsi="Times New Roman" w:eastAsia="方正仿宋_GBK" w:cs="Times New Roman"/>
          <w:kern w:val="0"/>
          <w:sz w:val="32"/>
          <w:szCs w:val="32"/>
        </w:rPr>
      </w:pPr>
      <w:r>
        <w:rPr>
          <w:rFonts w:ascii="方正仿宋_GBK" w:hAnsi="方正仿宋_GBK" w:eastAsia="方正仿宋_GBK" w:cs="方正仿宋_GBK"/>
          <w:b/>
          <w:bCs/>
          <w:kern w:val="0"/>
          <w:sz w:val="32"/>
          <w:szCs w:val="32"/>
        </w:rPr>
        <w:t>5.增加体育锻炼时间。</w:t>
      </w:r>
      <w:r>
        <w:rPr>
          <w:rFonts w:ascii="Times New Roman" w:hAnsi="Times New Roman" w:eastAsia="方正仿宋_GBK" w:cs="Times New Roman"/>
          <w:kern w:val="0"/>
          <w:sz w:val="32"/>
          <w:szCs w:val="32"/>
        </w:rPr>
        <w:t>每天安排两个30分钟大课间体育活动，保障中小学生每天综合体育活动时间不少于2小时。督促学生每天完成不同距离的有氧耐力跑。大课间体育活动坚持简单易行全员参与原则，把大课间体育活动作为中小学校长“公</w:t>
      </w:r>
      <w:r>
        <w:rPr>
          <w:rFonts w:hint="eastAsia" w:ascii="Times New Roman" w:hAnsi="Times New Roman" w:eastAsia="方正仿宋_GBK" w:cs="Times New Roman"/>
          <w:kern w:val="0"/>
          <w:sz w:val="32"/>
          <w:szCs w:val="32"/>
        </w:rPr>
        <w:t>开课</w:t>
      </w:r>
      <w:r>
        <w:rPr>
          <w:rFonts w:ascii="Times New Roman" w:hAnsi="Times New Roman" w:eastAsia="方正仿宋_GBK" w:cs="Times New Roman"/>
          <w:kern w:val="0"/>
          <w:sz w:val="32"/>
          <w:szCs w:val="32"/>
        </w:rPr>
        <w:t>”，坚决杜绝中小学生“课间圈养”、被迫“厕所社交”现象</w:t>
      </w:r>
      <w:r>
        <w:rPr>
          <w:rFonts w:hint="eastAsia" w:ascii="Times New Roman" w:hAnsi="Times New Roman" w:eastAsia="方正仿宋_GBK" w:cs="Times New Roman"/>
          <w:kern w:val="0"/>
          <w:sz w:val="32"/>
          <w:szCs w:val="32"/>
        </w:rPr>
        <w:t>发生。</w:t>
      </w:r>
    </w:p>
    <w:p w14:paraId="0C1CE8C9">
      <w:pPr>
        <w:pStyle w:val="3"/>
        <w:autoSpaceDE w:val="0"/>
        <w:autoSpaceDN w:val="0"/>
        <w:adjustRightInd w:val="0"/>
        <w:snapToGrid w:val="0"/>
        <w:spacing w:line="600" w:lineRule="exact"/>
        <w:ind w:firstLine="643" w:firstLineChars="200"/>
        <w:textAlignment w:val="baseline"/>
        <w:rPr>
          <w:rFonts w:ascii="Times New Roman" w:hAnsi="Times New Roman" w:eastAsia="方正楷体_GBK" w:cs="Times New Roman"/>
          <w:spacing w:val="-19"/>
          <w:kern w:val="0"/>
          <w:sz w:val="32"/>
          <w:szCs w:val="32"/>
        </w:rPr>
      </w:pPr>
      <w:r>
        <w:rPr>
          <w:rFonts w:ascii="方正仿宋_GBK" w:hAnsi="方正仿宋_GBK" w:eastAsia="方正仿宋_GBK" w:cs="方正仿宋_GBK"/>
          <w:b/>
          <w:bCs/>
          <w:kern w:val="0"/>
          <w:sz w:val="32"/>
          <w:szCs w:val="32"/>
        </w:rPr>
        <w:t>6.健全家校共育机制。</w:t>
      </w:r>
      <w:r>
        <w:rPr>
          <w:rFonts w:ascii="Times New Roman" w:hAnsi="Times New Roman" w:eastAsia="方正仿宋_GBK" w:cs="Times New Roman"/>
          <w:kern w:val="0"/>
          <w:sz w:val="32"/>
          <w:szCs w:val="32"/>
        </w:rPr>
        <w:t>推行实施体育家庭作业制度，积极推动街镇社区将家庭体育锻炼纳入城乡社区公共卫生服务内容，面向学生与家长开展科学运动宣讲和公益性课外体育实践活动。引导家长督促孩子积极参加社会体育活动，自觉减少电子产品使用，保证8—10小时睡眠时间，养成膳食营养均衡习惯，形成健康的生活方式。</w:t>
      </w:r>
    </w:p>
    <w:p w14:paraId="747F4647">
      <w:pPr>
        <w:adjustRightInd w:val="0"/>
        <w:snapToGrid w:val="0"/>
        <w:spacing w:line="600" w:lineRule="exact"/>
        <w:ind w:firstLine="640" w:firstLineChars="200"/>
        <w:rPr>
          <w:rFonts w:ascii="Times New Roman" w:hAnsi="Times New Roman" w:eastAsia="方正楷体_GBK"/>
          <w:bCs/>
          <w:sz w:val="32"/>
          <w:szCs w:val="32"/>
        </w:rPr>
      </w:pPr>
      <w:r>
        <w:rPr>
          <w:rFonts w:ascii="Times New Roman" w:hAnsi="Times New Roman" w:eastAsia="方正楷体_GBK"/>
          <w:bCs/>
          <w:sz w:val="32"/>
          <w:szCs w:val="32"/>
        </w:rPr>
        <w:t>（三）实施健体润心品牌行动</w:t>
      </w:r>
    </w:p>
    <w:p w14:paraId="7258FEEC">
      <w:pPr>
        <w:pStyle w:val="4"/>
        <w:adjustRightInd w:val="0"/>
        <w:snapToGrid w:val="0"/>
        <w:spacing w:line="600" w:lineRule="exact"/>
        <w:ind w:firstLine="643" w:firstLineChars="200"/>
        <w:rPr>
          <w:rFonts w:ascii="Times New Roman" w:hAnsi="Times New Roman" w:cs="Times New Roman"/>
        </w:rPr>
      </w:pPr>
      <w:r>
        <w:rPr>
          <w:rFonts w:hAnsi="方正仿宋_GBK" w:cs="方正仿宋_GBK"/>
          <w:b/>
          <w:bCs/>
          <w:kern w:val="0"/>
        </w:rPr>
        <w:t>7.完善赛事体系。</w:t>
      </w:r>
      <w:r>
        <w:rPr>
          <w:rFonts w:ascii="Times New Roman" w:hAnsi="Times New Roman" w:cs="Times New Roman"/>
        </w:rPr>
        <w:t>构建覆盖每位学生的校级、班级体育竞赛体系，覆盖每所学校的区域性体育竞赛体系，覆盖每项运动项目的市级体育竞赛体系，发挥赛事带动功能，为每个孩子提供属于自己的</w:t>
      </w:r>
      <w:r>
        <w:rPr>
          <w:rFonts w:hint="eastAsia" w:ascii="Times New Roman" w:hAnsi="Times New Roman" w:cs="Times New Roman"/>
        </w:rPr>
        <w:t>“</w:t>
      </w:r>
      <w:r>
        <w:rPr>
          <w:rFonts w:ascii="Times New Roman" w:hAnsi="Times New Roman" w:cs="Times New Roman"/>
        </w:rPr>
        <w:t>赛道</w:t>
      </w:r>
      <w:r>
        <w:rPr>
          <w:rFonts w:hint="eastAsia" w:ascii="Times New Roman" w:hAnsi="Times New Roman" w:cs="Times New Roman"/>
        </w:rPr>
        <w:t>”</w:t>
      </w:r>
      <w:r>
        <w:rPr>
          <w:rFonts w:ascii="Times New Roman" w:hAnsi="Times New Roman" w:cs="Times New Roman"/>
        </w:rPr>
        <w:t>，</w:t>
      </w:r>
      <w:r>
        <w:rPr>
          <w:rFonts w:ascii="Times New Roman" w:hAnsi="Times New Roman" w:cs="Times New Roman"/>
          <w:bCs/>
        </w:rPr>
        <w:t>造就强健体魄，塑造阳光心态。</w:t>
      </w:r>
    </w:p>
    <w:p w14:paraId="1823CDBB">
      <w:pPr>
        <w:kinsoku w:val="0"/>
        <w:autoSpaceDE w:val="0"/>
        <w:autoSpaceDN w:val="0"/>
        <w:adjustRightInd w:val="0"/>
        <w:snapToGrid w:val="0"/>
        <w:spacing w:line="600" w:lineRule="exact"/>
        <w:ind w:firstLine="643" w:firstLineChars="200"/>
        <w:jc w:val="left"/>
        <w:textAlignment w:val="baseline"/>
        <w:rPr>
          <w:rFonts w:ascii="Times New Roman" w:hAnsi="Times New Roman" w:eastAsia="方正楷体_GBK"/>
          <w:spacing w:val="-19"/>
          <w:sz w:val="32"/>
          <w:szCs w:val="32"/>
        </w:rPr>
      </w:pPr>
      <w:r>
        <w:rPr>
          <w:rFonts w:ascii="方正仿宋_GBK" w:hAnsi="方正仿宋_GBK" w:eastAsia="方正仿宋_GBK" w:cs="方正仿宋_GBK"/>
          <w:b/>
          <w:bCs/>
          <w:kern w:val="0"/>
          <w:sz w:val="32"/>
          <w:szCs w:val="32"/>
        </w:rPr>
        <w:t>8.强化赛事联动。</w:t>
      </w:r>
      <w:r>
        <w:rPr>
          <w:rFonts w:ascii="Times New Roman" w:hAnsi="Times New Roman" w:eastAsia="方正仿宋_GBK"/>
          <w:bCs/>
          <w:kern w:val="0"/>
          <w:sz w:val="32"/>
          <w:szCs w:val="32"/>
        </w:rPr>
        <w:t>纵深推进体教融合发展，完善教育、体育部门统一的竞赛管理制度，统筹年度赛事计划、参赛资格、赛事成绩认定等，健全成渝地区双城经济圈青少年体育竞赛交流机制，</w:t>
      </w:r>
      <w:r>
        <w:rPr>
          <w:rFonts w:hint="eastAsia" w:ascii="Times New Roman" w:hAnsi="Times New Roman" w:eastAsia="方正仿宋_GBK"/>
          <w:sz w:val="32"/>
          <w:szCs w:val="32"/>
        </w:rPr>
        <w:t>保障青少年赛事活动全年不断线</w:t>
      </w:r>
      <w:r>
        <w:rPr>
          <w:rFonts w:ascii="Times New Roman" w:hAnsi="Times New Roman" w:eastAsia="方正仿宋_GBK"/>
          <w:sz w:val="32"/>
          <w:szCs w:val="32"/>
        </w:rPr>
        <w:t>。</w:t>
      </w:r>
    </w:p>
    <w:p w14:paraId="48317BEE">
      <w:pPr>
        <w:adjustRightInd w:val="0"/>
        <w:snapToGrid w:val="0"/>
        <w:spacing w:line="600" w:lineRule="exact"/>
        <w:ind w:firstLine="643" w:firstLineChars="200"/>
        <w:rPr>
          <w:rFonts w:ascii="Times New Roman" w:hAnsi="Times New Roman" w:eastAsia="方正仿宋_GBK"/>
          <w:sz w:val="32"/>
          <w:szCs w:val="32"/>
        </w:rPr>
      </w:pPr>
      <w:r>
        <w:rPr>
          <w:rFonts w:ascii="方正仿宋_GBK" w:hAnsi="方正仿宋_GBK" w:eastAsia="方正仿宋_GBK" w:cs="方正仿宋_GBK"/>
          <w:b/>
          <w:bCs/>
          <w:kern w:val="0"/>
          <w:sz w:val="32"/>
          <w:szCs w:val="32"/>
        </w:rPr>
        <w:t>9.优化赛事项目。</w:t>
      </w:r>
      <w:r>
        <w:rPr>
          <w:rFonts w:ascii="Times New Roman" w:hAnsi="Times New Roman" w:eastAsia="方正仿宋_GBK"/>
          <w:sz w:val="32"/>
          <w:szCs w:val="32"/>
        </w:rPr>
        <w:t>坚持将国家学生体质健康标准达标比赛纳入市、区县、学校体育竞赛年度赛事项目计划，广泛组织班级联赛、校际联赛，举办春秋季综合性运动会或体育节、亲子运动会等体育比赛，让每一个学生都能在各自赛道上享受运动之乐。</w:t>
      </w:r>
    </w:p>
    <w:p w14:paraId="457A7D73">
      <w:pPr>
        <w:adjustRightInd w:val="0"/>
        <w:snapToGrid w:val="0"/>
        <w:spacing w:line="600" w:lineRule="exact"/>
        <w:ind w:firstLine="640" w:firstLineChars="200"/>
        <w:rPr>
          <w:rFonts w:ascii="Times New Roman" w:hAnsi="Times New Roman" w:eastAsia="方正楷体_GBK"/>
          <w:bCs/>
          <w:sz w:val="32"/>
          <w:szCs w:val="32"/>
        </w:rPr>
      </w:pPr>
      <w:r>
        <w:rPr>
          <w:rFonts w:ascii="Times New Roman" w:hAnsi="Times New Roman" w:eastAsia="方正楷体_GBK"/>
          <w:bCs/>
          <w:sz w:val="32"/>
          <w:szCs w:val="32"/>
        </w:rPr>
        <w:t>（四）实施师资能力提升行动</w:t>
      </w:r>
    </w:p>
    <w:p w14:paraId="2C41E374">
      <w:pPr>
        <w:pStyle w:val="4"/>
        <w:adjustRightInd w:val="0"/>
        <w:snapToGrid w:val="0"/>
        <w:spacing w:line="600" w:lineRule="exact"/>
        <w:ind w:firstLine="643" w:firstLineChars="200"/>
        <w:rPr>
          <w:rFonts w:ascii="Times New Roman" w:hAnsi="Times New Roman" w:cs="Times New Roman"/>
          <w:kern w:val="0"/>
        </w:rPr>
      </w:pPr>
      <w:r>
        <w:rPr>
          <w:rFonts w:hAnsi="方正仿宋_GBK" w:cs="方正仿宋_GBK"/>
          <w:b/>
          <w:bCs/>
          <w:kern w:val="0"/>
        </w:rPr>
        <w:t>10.建立动态调配机制。</w:t>
      </w:r>
      <w:r>
        <w:rPr>
          <w:rFonts w:ascii="Times New Roman" w:hAnsi="Times New Roman" w:cs="Times New Roman"/>
        </w:rPr>
        <w:t>按照体育与健康课程教学、大课间体育活动等实际需要，及时动态配齐体育专任教师。优</w:t>
      </w:r>
      <w:r>
        <w:rPr>
          <w:rFonts w:ascii="Times New Roman" w:hAnsi="Times New Roman" w:cs="Times New Roman"/>
          <w:kern w:val="0"/>
        </w:rPr>
        <w:t>化</w:t>
      </w:r>
      <w:r>
        <w:rPr>
          <w:rFonts w:ascii="Times New Roman" w:hAnsi="Times New Roman" w:cs="Times New Roman"/>
        </w:rPr>
        <w:t>完善优秀退役运动员担任体育教师或教练员聘用办法，加强农村学校富余教师转岗培训，</w:t>
      </w:r>
      <w:r>
        <w:rPr>
          <w:rFonts w:ascii="Times New Roman" w:hAnsi="Times New Roman" w:cs="Times New Roman"/>
          <w:kern w:val="0"/>
        </w:rPr>
        <w:t>配齐配足配强体育教师。</w:t>
      </w:r>
    </w:p>
    <w:p w14:paraId="01F63756">
      <w:pPr>
        <w:pStyle w:val="3"/>
        <w:adjustRightInd w:val="0"/>
        <w:snapToGrid w:val="0"/>
        <w:spacing w:line="600" w:lineRule="exact"/>
        <w:ind w:firstLine="643" w:firstLineChars="200"/>
        <w:rPr>
          <w:rFonts w:ascii="Times New Roman" w:hAnsi="Times New Roman" w:eastAsia="方正仿宋_GBK" w:cs="Times New Roman"/>
          <w:kern w:val="0"/>
          <w:sz w:val="32"/>
          <w:szCs w:val="32"/>
        </w:rPr>
      </w:pPr>
      <w:r>
        <w:rPr>
          <w:rFonts w:ascii="方正仿宋_GBK" w:hAnsi="方正仿宋_GBK" w:eastAsia="方正仿宋_GBK" w:cs="方正仿宋_GBK"/>
          <w:b/>
          <w:bCs/>
          <w:kern w:val="0"/>
          <w:sz w:val="32"/>
          <w:szCs w:val="32"/>
        </w:rPr>
        <w:t>11.强化专业能力建设。</w:t>
      </w:r>
      <w:r>
        <w:rPr>
          <w:rFonts w:ascii="Times New Roman" w:hAnsi="Times New Roman" w:eastAsia="方正仿宋_GBK" w:cs="Times New Roman"/>
          <w:kern w:val="0"/>
          <w:sz w:val="32"/>
          <w:szCs w:val="32"/>
        </w:rPr>
        <w:t>健全体育教师全员培训机制，聚焦体育教师教育教学基本功、教学专业技能等实施进阶式培训。每年举办一届市级大中小体育教师专业技能、教学、论文（案例）等比赛（</w:t>
      </w:r>
      <w:r>
        <w:rPr>
          <w:rFonts w:hint="eastAsia" w:ascii="Times New Roman" w:hAnsi="Times New Roman" w:eastAsia="方正仿宋_GBK" w:cs="Times New Roman"/>
          <w:kern w:val="0"/>
          <w:sz w:val="32"/>
          <w:szCs w:val="32"/>
        </w:rPr>
        <w:t>征集</w:t>
      </w:r>
      <w:r>
        <w:rPr>
          <w:rFonts w:ascii="Times New Roman" w:hAnsi="Times New Roman" w:eastAsia="方正仿宋_GBK" w:cs="Times New Roman"/>
          <w:kern w:val="0"/>
          <w:sz w:val="32"/>
          <w:szCs w:val="32"/>
        </w:rPr>
        <w:t>），全面提升体育教师专项教学、科研及赛事组织等能力素养。配齐配强体育</w:t>
      </w:r>
      <w:r>
        <w:rPr>
          <w:rFonts w:ascii="Times New Roman" w:hAnsi="Times New Roman" w:eastAsia="方正仿宋_GBK" w:cs="Times New Roman"/>
          <w:sz w:val="32"/>
          <w:szCs w:val="32"/>
        </w:rPr>
        <w:t>学科教</w:t>
      </w:r>
      <w:r>
        <w:rPr>
          <w:rFonts w:ascii="Times New Roman" w:hAnsi="Times New Roman" w:eastAsia="方正仿宋_GBK" w:cs="Times New Roman"/>
          <w:kern w:val="0"/>
          <w:sz w:val="32"/>
          <w:szCs w:val="32"/>
        </w:rPr>
        <w:t>研员，在高级职称、特级教师、学科带头人、教学成果奖等遴选表彰中，体育教师应占一定比例，引领区域体育教师可持续专业成长。</w:t>
      </w:r>
    </w:p>
    <w:p w14:paraId="72398773">
      <w:pPr>
        <w:adjustRightInd w:val="0"/>
        <w:snapToGrid w:val="0"/>
        <w:spacing w:line="600" w:lineRule="exact"/>
        <w:ind w:firstLine="640" w:firstLineChars="200"/>
        <w:rPr>
          <w:rFonts w:ascii="Times New Roman" w:hAnsi="Times New Roman" w:eastAsia="微软雅黑"/>
          <w:bCs/>
          <w:sz w:val="27"/>
          <w:szCs w:val="27"/>
        </w:rPr>
      </w:pPr>
      <w:r>
        <w:rPr>
          <w:rFonts w:ascii="Times New Roman" w:hAnsi="Times New Roman" w:eastAsia="方正楷体_GBK"/>
          <w:bCs/>
          <w:sz w:val="32"/>
          <w:szCs w:val="32"/>
        </w:rPr>
        <w:t>（五）实施场地设施拓展行动</w:t>
      </w:r>
    </w:p>
    <w:p w14:paraId="0AAE0021">
      <w:pPr>
        <w:pStyle w:val="3"/>
        <w:adjustRightInd w:val="0"/>
        <w:snapToGrid w:val="0"/>
        <w:spacing w:line="600" w:lineRule="exact"/>
        <w:ind w:firstLine="643" w:firstLineChars="200"/>
        <w:rPr>
          <w:rFonts w:ascii="Times New Roman" w:hAnsi="Times New Roman" w:eastAsia="方正楷体_GBK" w:cs="Times New Roman"/>
          <w:spacing w:val="-18"/>
          <w:kern w:val="0"/>
          <w:sz w:val="32"/>
          <w:szCs w:val="32"/>
        </w:rPr>
      </w:pPr>
      <w:r>
        <w:rPr>
          <w:rFonts w:ascii="方正仿宋_GBK" w:hAnsi="方正仿宋_GBK" w:eastAsia="方正仿宋_GBK" w:cs="方正仿宋_GBK"/>
          <w:b/>
          <w:bCs/>
          <w:kern w:val="0"/>
          <w:sz w:val="32"/>
          <w:szCs w:val="32"/>
        </w:rPr>
        <w:t>12.加强场馆设施建设。</w:t>
      </w:r>
      <w:r>
        <w:rPr>
          <w:rFonts w:ascii="Times New Roman" w:hAnsi="Times New Roman" w:eastAsia="方正仿宋_GBK" w:cs="Times New Roman"/>
          <w:kern w:val="0"/>
          <w:sz w:val="32"/>
          <w:szCs w:val="32"/>
        </w:rPr>
        <w:t>实施场馆设施建设三年行动，根据学校体育发展需求，合理确定实施项目，重点改扩建未达优质均衡教育标准的学校运动场所和适应高温条件的运动场所，保障学生生均体育运动面积不少于小学7.5平方米/生、初中10.2平方米/生。</w:t>
      </w:r>
    </w:p>
    <w:p w14:paraId="6BDCCA3F">
      <w:pPr>
        <w:pStyle w:val="4"/>
        <w:adjustRightInd w:val="0"/>
        <w:snapToGrid w:val="0"/>
        <w:spacing w:line="600" w:lineRule="exact"/>
        <w:ind w:firstLine="643" w:firstLineChars="200"/>
        <w:rPr>
          <w:rFonts w:ascii="Times New Roman" w:hAnsi="Times New Roman" w:cs="Times New Roman"/>
        </w:rPr>
      </w:pPr>
      <w:r>
        <w:rPr>
          <w:rFonts w:hAnsi="方正仿宋_GBK" w:cs="方正仿宋_GBK"/>
          <w:b/>
          <w:bCs/>
          <w:kern w:val="0"/>
        </w:rPr>
        <w:t>13.挖掘体育空间潜能。</w:t>
      </w:r>
      <w:r>
        <w:rPr>
          <w:rFonts w:ascii="Times New Roman" w:hAnsi="Times New Roman" w:cs="Times New Roman"/>
        </w:rPr>
        <w:t>结合山城地域</w:t>
      </w:r>
      <w:r>
        <w:rPr>
          <w:rFonts w:hint="eastAsia" w:ascii="Times New Roman" w:hAnsi="Times New Roman" w:cs="Times New Roman"/>
        </w:rPr>
        <w:t>特点</w:t>
      </w:r>
      <w:r>
        <w:rPr>
          <w:rFonts w:ascii="Times New Roman" w:hAnsi="Times New Roman" w:cs="Times New Roman"/>
        </w:rPr>
        <w:t>，因地因校采取</w:t>
      </w:r>
      <w:r>
        <w:rPr>
          <w:rFonts w:hint="eastAsia" w:ascii="Times New Roman" w:hAnsi="Times New Roman" w:cs="Times New Roman"/>
        </w:rPr>
        <w:t>“</w:t>
      </w:r>
      <w:r>
        <w:rPr>
          <w:rFonts w:ascii="Times New Roman" w:hAnsi="Times New Roman" w:cs="Times New Roman"/>
        </w:rPr>
        <w:t>上天入地</w:t>
      </w:r>
      <w:r>
        <w:rPr>
          <w:rFonts w:hint="eastAsia" w:ascii="Times New Roman" w:hAnsi="Times New Roman" w:cs="Times New Roman"/>
        </w:rPr>
        <w:t>”“</w:t>
      </w:r>
      <w:r>
        <w:rPr>
          <w:rFonts w:ascii="Times New Roman" w:hAnsi="Times New Roman" w:cs="Times New Roman"/>
        </w:rPr>
        <w:t>立体扩容</w:t>
      </w:r>
      <w:r>
        <w:rPr>
          <w:rFonts w:hint="eastAsia" w:ascii="Times New Roman" w:hAnsi="Times New Roman" w:cs="Times New Roman"/>
        </w:rPr>
        <w:t>”</w:t>
      </w:r>
      <w:r>
        <w:rPr>
          <w:rFonts w:ascii="Times New Roman" w:hAnsi="Times New Roman" w:cs="Times New Roman"/>
        </w:rPr>
        <w:t>等措施挖掘潜力，开发</w:t>
      </w:r>
      <w:r>
        <w:rPr>
          <w:rFonts w:hint="eastAsia" w:ascii="Times New Roman" w:hAnsi="Times New Roman" w:cs="Times New Roman"/>
        </w:rPr>
        <w:t>“</w:t>
      </w:r>
      <w:r>
        <w:rPr>
          <w:rFonts w:ascii="Times New Roman" w:hAnsi="Times New Roman" w:cs="Times New Roman"/>
        </w:rPr>
        <w:t>金边银角</w:t>
      </w:r>
      <w:r>
        <w:rPr>
          <w:rFonts w:hint="eastAsia" w:ascii="Times New Roman" w:hAnsi="Times New Roman" w:cs="Times New Roman"/>
        </w:rPr>
        <w:t>”</w:t>
      </w:r>
      <w:r>
        <w:rPr>
          <w:rFonts w:ascii="Times New Roman" w:hAnsi="Times New Roman" w:cs="Times New Roman"/>
        </w:rPr>
        <w:t>等校内空间，建设</w:t>
      </w:r>
      <w:r>
        <w:rPr>
          <w:rFonts w:hint="eastAsia" w:ascii="Times New Roman" w:hAnsi="Times New Roman" w:cs="Times New Roman"/>
        </w:rPr>
        <w:t>“</w:t>
      </w:r>
      <w:r>
        <w:rPr>
          <w:rFonts w:ascii="Times New Roman" w:hAnsi="Times New Roman" w:cs="Times New Roman"/>
        </w:rPr>
        <w:t>微操场</w:t>
      </w:r>
      <w:r>
        <w:rPr>
          <w:rFonts w:hint="eastAsia" w:ascii="Times New Roman" w:hAnsi="Times New Roman" w:cs="Times New Roman"/>
        </w:rPr>
        <w:t>”“</w:t>
      </w:r>
      <w:r>
        <w:rPr>
          <w:rFonts w:ascii="Times New Roman" w:hAnsi="Times New Roman" w:cs="Times New Roman"/>
        </w:rPr>
        <w:t>微球场</w:t>
      </w:r>
      <w:r>
        <w:rPr>
          <w:rFonts w:hint="eastAsia" w:ascii="Times New Roman" w:hAnsi="Times New Roman" w:cs="Times New Roman"/>
        </w:rPr>
        <w:t>”</w:t>
      </w:r>
      <w:r>
        <w:rPr>
          <w:rFonts w:ascii="Times New Roman" w:hAnsi="Times New Roman" w:cs="Times New Roman"/>
        </w:rPr>
        <w:t>，打造</w:t>
      </w:r>
      <w:r>
        <w:rPr>
          <w:rFonts w:hint="eastAsia" w:ascii="Times New Roman" w:hAnsi="Times New Roman" w:cs="Times New Roman"/>
        </w:rPr>
        <w:t>“</w:t>
      </w:r>
      <w:r>
        <w:rPr>
          <w:rFonts w:ascii="Times New Roman" w:hAnsi="Times New Roman" w:cs="Times New Roman"/>
        </w:rPr>
        <w:t>处处有设施、时时可锻炼、人人能参与</w:t>
      </w:r>
      <w:r>
        <w:rPr>
          <w:rFonts w:hint="eastAsia" w:ascii="Times New Roman" w:hAnsi="Times New Roman" w:cs="Times New Roman"/>
        </w:rPr>
        <w:t>”</w:t>
      </w:r>
      <w:r>
        <w:rPr>
          <w:rFonts w:ascii="Times New Roman" w:hAnsi="Times New Roman" w:cs="Times New Roman"/>
        </w:rPr>
        <w:t>的</w:t>
      </w:r>
      <w:r>
        <w:rPr>
          <w:rFonts w:hint="eastAsia" w:ascii="Times New Roman" w:hAnsi="Times New Roman" w:cs="Times New Roman"/>
        </w:rPr>
        <w:t>“</w:t>
      </w:r>
      <w:r>
        <w:rPr>
          <w:rFonts w:ascii="Times New Roman" w:hAnsi="Times New Roman" w:cs="Times New Roman"/>
        </w:rPr>
        <w:t>课间乐动</w:t>
      </w:r>
      <w:r>
        <w:rPr>
          <w:rFonts w:hint="eastAsia" w:ascii="Times New Roman" w:hAnsi="Times New Roman" w:cs="Times New Roman"/>
        </w:rPr>
        <w:t>”</w:t>
      </w:r>
      <w:r>
        <w:rPr>
          <w:rFonts w:ascii="Times New Roman" w:hAnsi="Times New Roman" w:cs="Times New Roman"/>
        </w:rPr>
        <w:t>新样态。</w:t>
      </w:r>
    </w:p>
    <w:p w14:paraId="022186F9">
      <w:pPr>
        <w:pStyle w:val="4"/>
        <w:adjustRightInd w:val="0"/>
        <w:snapToGrid w:val="0"/>
        <w:spacing w:line="600" w:lineRule="exact"/>
        <w:ind w:firstLine="643" w:firstLineChars="200"/>
        <w:rPr>
          <w:rFonts w:ascii="Times New Roman" w:hAnsi="Times New Roman" w:cs="Times New Roman"/>
          <w:kern w:val="0"/>
        </w:rPr>
      </w:pPr>
      <w:r>
        <w:rPr>
          <w:rFonts w:hAnsi="方正仿宋_GBK" w:cs="方正仿宋_GBK"/>
          <w:b/>
          <w:bCs/>
          <w:kern w:val="0"/>
        </w:rPr>
        <w:t>14.统筹社会体育资源。</w:t>
      </w:r>
      <w:r>
        <w:rPr>
          <w:rFonts w:ascii="Times New Roman" w:hAnsi="Times New Roman" w:cs="Times New Roman"/>
        </w:rPr>
        <w:t>加强与各级各类体育学校（训练中心）、社会场馆、运动基地和俱乐部等合作，完善场地和训练等资源共建共享共用机制。推动公共体育馆向青少年学生公益开放，为周边学校体育活动提供服务，有效利用社会资源补齐短板。</w:t>
      </w:r>
    </w:p>
    <w:p w14:paraId="44EDAABD">
      <w:pPr>
        <w:adjustRightInd w:val="0"/>
        <w:snapToGrid w:val="0"/>
        <w:spacing w:line="600" w:lineRule="exact"/>
        <w:ind w:firstLine="640" w:firstLineChars="200"/>
        <w:rPr>
          <w:rFonts w:ascii="Times New Roman" w:hAnsi="Times New Roman" w:eastAsia="方正楷体_GBK"/>
          <w:bCs/>
          <w:sz w:val="32"/>
          <w:szCs w:val="32"/>
        </w:rPr>
      </w:pPr>
      <w:r>
        <w:rPr>
          <w:rFonts w:ascii="Times New Roman" w:hAnsi="Times New Roman" w:eastAsia="方正楷体_GBK"/>
          <w:bCs/>
          <w:sz w:val="32"/>
          <w:szCs w:val="32"/>
        </w:rPr>
        <w:t>（六）实施体质健康管理行动</w:t>
      </w:r>
    </w:p>
    <w:p w14:paraId="389E092C">
      <w:pPr>
        <w:pStyle w:val="4"/>
        <w:adjustRightInd w:val="0"/>
        <w:snapToGrid w:val="0"/>
        <w:spacing w:line="600" w:lineRule="exact"/>
        <w:ind w:firstLine="643" w:firstLineChars="200"/>
        <w:rPr>
          <w:rFonts w:ascii="Times New Roman" w:hAnsi="Times New Roman" w:cs="Times New Roman"/>
        </w:rPr>
      </w:pPr>
      <w:r>
        <w:rPr>
          <w:rFonts w:hAnsi="方正仿宋_GBK" w:cs="方正仿宋_GBK"/>
          <w:b/>
          <w:bCs/>
          <w:kern w:val="0"/>
        </w:rPr>
        <w:t>15.强化体质监测。</w:t>
      </w:r>
      <w:r>
        <w:rPr>
          <w:rFonts w:ascii="Times New Roman" w:hAnsi="Times New Roman" w:cs="Times New Roman"/>
          <w:bCs/>
        </w:rPr>
        <w:t>开展日常化、经常化、智能化运动监测，动态把握学生体质健康变化趋势，及时开展体质健康预警。中小</w:t>
      </w:r>
      <w:r>
        <w:rPr>
          <w:rFonts w:ascii="Times New Roman" w:hAnsi="Times New Roman" w:cs="Times New Roman"/>
        </w:rPr>
        <w:t>学校每年将学生的体质健康测试结果向家长通报，引导家长督促孩子认真上好体育与健康课，主动参加体育锻炼。</w:t>
      </w:r>
    </w:p>
    <w:p w14:paraId="66203896">
      <w:pPr>
        <w:pStyle w:val="4"/>
        <w:adjustRightInd w:val="0"/>
        <w:snapToGrid w:val="0"/>
        <w:spacing w:line="600" w:lineRule="exact"/>
        <w:ind w:firstLine="643" w:firstLineChars="200"/>
        <w:rPr>
          <w:rFonts w:ascii="Times New Roman" w:hAnsi="Times New Roman" w:cs="Times New Roman"/>
          <w:kern w:val="0"/>
        </w:rPr>
      </w:pPr>
      <w:r>
        <w:rPr>
          <w:rFonts w:hAnsi="方正仿宋_GBK" w:cs="方正仿宋_GBK"/>
          <w:b/>
          <w:bCs/>
          <w:kern w:val="0"/>
        </w:rPr>
        <w:t>16.强化精准干预。</w:t>
      </w:r>
      <w:r>
        <w:rPr>
          <w:rFonts w:ascii="Times New Roman" w:hAnsi="Times New Roman" w:cs="Times New Roman"/>
          <w:bCs/>
        </w:rPr>
        <w:t>利用智慧校园平台，加强中小学生体质健康电子档案动态管理。</w:t>
      </w:r>
      <w:r>
        <w:rPr>
          <w:rFonts w:ascii="Times New Roman" w:hAnsi="Times New Roman" w:cs="Times New Roman"/>
        </w:rPr>
        <w:t>强化分类指导，结合小学、初中、高中各学段身体机能、身体素质方面的薄弱项目，分类设计锻炼方案，</w:t>
      </w:r>
      <w:r>
        <w:rPr>
          <w:rFonts w:ascii="Times New Roman" w:hAnsi="Times New Roman" w:cs="Times New Roman"/>
          <w:bCs/>
        </w:rPr>
        <w:t>适时开具针对性、个性化运动健康处方，实行</w:t>
      </w:r>
      <w:r>
        <w:rPr>
          <w:rFonts w:hint="eastAsia" w:ascii="Times New Roman" w:hAnsi="Times New Roman" w:cs="Times New Roman"/>
          <w:bCs/>
        </w:rPr>
        <w:t>“</w:t>
      </w:r>
      <w:r>
        <w:rPr>
          <w:rFonts w:ascii="Times New Roman" w:hAnsi="Times New Roman" w:cs="Times New Roman"/>
        </w:rPr>
        <w:t>一生一案</w:t>
      </w:r>
      <w:r>
        <w:rPr>
          <w:rFonts w:hint="eastAsia" w:ascii="Times New Roman" w:hAnsi="Times New Roman" w:cs="Times New Roman"/>
          <w:bCs/>
        </w:rPr>
        <w:t>”</w:t>
      </w:r>
      <w:r>
        <w:rPr>
          <w:rFonts w:ascii="Times New Roman" w:hAnsi="Times New Roman" w:cs="Times New Roman"/>
        </w:rPr>
        <w:t>精准干预。</w:t>
      </w:r>
    </w:p>
    <w:p w14:paraId="2D762734">
      <w:pPr>
        <w:pStyle w:val="3"/>
        <w:adjustRightInd w:val="0"/>
        <w:snapToGrid w:val="0"/>
        <w:spacing w:line="600" w:lineRule="exact"/>
        <w:ind w:firstLine="643" w:firstLineChars="200"/>
        <w:rPr>
          <w:rFonts w:ascii="Times New Roman" w:hAnsi="Times New Roman" w:eastAsia="方正楷体_GBK" w:cs="Times New Roman"/>
          <w:spacing w:val="-19"/>
          <w:kern w:val="0"/>
          <w:sz w:val="32"/>
          <w:szCs w:val="32"/>
        </w:rPr>
      </w:pPr>
      <w:r>
        <w:rPr>
          <w:rFonts w:ascii="方正仿宋_GBK" w:hAnsi="方正仿宋_GBK" w:eastAsia="方正仿宋_GBK" w:cs="方正仿宋_GBK"/>
          <w:b/>
          <w:bCs/>
          <w:kern w:val="0"/>
          <w:sz w:val="32"/>
          <w:szCs w:val="32"/>
        </w:rPr>
        <w:t>17.强化考核评价。</w:t>
      </w:r>
      <w:r>
        <w:rPr>
          <w:rFonts w:ascii="Times New Roman" w:hAnsi="Times New Roman" w:eastAsia="方正仿宋_GBK" w:cs="Times New Roman"/>
          <w:sz w:val="32"/>
          <w:szCs w:val="32"/>
        </w:rPr>
        <w:t>完善市、区县、学校三级体质健康监测考评机制，将市级监测结果纳入党建统领</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八张报表</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r>
        <w:rPr>
          <w:rFonts w:ascii="Times New Roman" w:hAnsi="Times New Roman" w:eastAsia="方正仿宋_GBK" w:cs="Times New Roman"/>
          <w:bCs/>
          <w:sz w:val="32"/>
          <w:szCs w:val="32"/>
        </w:rPr>
        <w:t>纳入政府教育履职评价、学校办学水平评价、学生评优评奖指标，对未达到优良率年度目标的区县和学校启动约谈机制，促进</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监测</w:t>
      </w:r>
      <w:r>
        <w:rPr>
          <w:rFonts w:ascii="Times New Roman" w:hAnsi="Times New Roman" w:eastAsia="方正仿宋_GBK" w:cs="Times New Roman"/>
          <w:sz w:val="32"/>
          <w:szCs w:val="32"/>
        </w:rPr>
        <w:t>、评估、反馈、干预、保障</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闭环落实。</w:t>
      </w:r>
    </w:p>
    <w:p w14:paraId="01EE85DF">
      <w:pPr>
        <w:adjustRightInd w:val="0"/>
        <w:snapToGrid w:val="0"/>
        <w:spacing w:line="600" w:lineRule="exact"/>
        <w:ind w:firstLine="640" w:firstLineChars="200"/>
        <w:rPr>
          <w:rFonts w:ascii="Times New Roman" w:hAnsi="Times New Roman" w:eastAsia="方正黑体_GBK"/>
          <w:sz w:val="32"/>
          <w:szCs w:val="32"/>
        </w:rPr>
      </w:pPr>
      <w:r>
        <w:rPr>
          <w:rFonts w:ascii="Times New Roman" w:hAnsi="Times New Roman" w:eastAsia="方正黑体_GBK"/>
          <w:kern w:val="0"/>
          <w:sz w:val="32"/>
          <w:szCs w:val="32"/>
        </w:rPr>
        <w:t>三、</w:t>
      </w:r>
      <w:r>
        <w:rPr>
          <w:rFonts w:hint="eastAsia" w:ascii="Times New Roman" w:hAnsi="Times New Roman" w:eastAsia="方正黑体_GBK"/>
          <w:kern w:val="0"/>
          <w:sz w:val="32"/>
          <w:szCs w:val="32"/>
        </w:rPr>
        <w:t>工作要求</w:t>
      </w:r>
    </w:p>
    <w:p w14:paraId="034B877C">
      <w:pPr>
        <w:spacing w:line="600" w:lineRule="exact"/>
        <w:ind w:firstLine="643" w:firstLineChars="200"/>
        <w:rPr>
          <w:rFonts w:ascii="Times New Roman" w:hAnsi="Times New Roman" w:eastAsia="方正楷体_GBK"/>
          <w:spacing w:val="-19"/>
          <w:kern w:val="0"/>
          <w:sz w:val="32"/>
          <w:szCs w:val="32"/>
        </w:rPr>
      </w:pPr>
      <w:r>
        <w:rPr>
          <w:rFonts w:ascii="方正仿宋_GBK" w:hAnsi="方正仿宋_GBK" w:eastAsia="方正仿宋_GBK" w:cs="方正仿宋_GBK"/>
          <w:b/>
          <w:bCs/>
          <w:kern w:val="0"/>
          <w:sz w:val="32"/>
          <w:szCs w:val="32"/>
        </w:rPr>
        <w:t>18.加强组织领导。</w:t>
      </w:r>
      <w:r>
        <w:rPr>
          <w:rFonts w:ascii="Times New Roman" w:hAnsi="Times New Roman" w:eastAsia="方正仿宋_GBK"/>
          <w:sz w:val="32"/>
          <w:szCs w:val="32"/>
        </w:rPr>
        <w:t>健全教育部门牵头、有关部门分工负责和社会参与的学校体育工作机制，汇聚财政、人社、体育等部门力量，系统推进学校体育改革发展。完善政府、学校、家庭共同参与的学校体育运动伤害风险防范和处理机制，设立学生体育运动意外伤害保障基金，鼓励有条件的区县统一购买学生体育运动意外伤害保险。</w:t>
      </w:r>
    </w:p>
    <w:p w14:paraId="0E772B76">
      <w:pPr>
        <w:adjustRightInd w:val="0"/>
        <w:snapToGrid w:val="0"/>
        <w:spacing w:line="600" w:lineRule="exact"/>
        <w:ind w:firstLine="643" w:firstLineChars="200"/>
        <w:rPr>
          <w:rFonts w:ascii="Times New Roman" w:hAnsi="Times New Roman" w:eastAsia="方正楷体_GBK"/>
          <w:spacing w:val="-19"/>
          <w:kern w:val="0"/>
          <w:sz w:val="32"/>
          <w:szCs w:val="32"/>
        </w:rPr>
      </w:pPr>
      <w:r>
        <w:rPr>
          <w:rFonts w:ascii="方正仿宋_GBK" w:hAnsi="方正仿宋_GBK" w:eastAsia="方正仿宋_GBK" w:cs="方正仿宋_GBK"/>
          <w:b/>
          <w:bCs/>
          <w:kern w:val="0"/>
          <w:sz w:val="32"/>
          <w:szCs w:val="32"/>
        </w:rPr>
        <w:t>19.优化保障机制。</w:t>
      </w:r>
      <w:r>
        <w:rPr>
          <w:rFonts w:ascii="Times New Roman" w:hAnsi="Times New Roman" w:eastAsia="方正仿宋_GBK"/>
          <w:bCs/>
          <w:sz w:val="32"/>
          <w:szCs w:val="32"/>
        </w:rPr>
        <w:t>教育部门会同财政部门从教育发展资金</w:t>
      </w:r>
      <w:r>
        <w:rPr>
          <w:rFonts w:ascii="Times New Roman" w:hAnsi="Times New Roman" w:eastAsia="方正仿宋_GBK"/>
          <w:sz w:val="32"/>
          <w:szCs w:val="32"/>
          <w:shd w:val="clear" w:color="auto" w:fill="FFFFFF"/>
        </w:rPr>
        <w:t>中统筹安排相关资金，支持开展学校体育（校园足球）高质量发展</w:t>
      </w:r>
      <w:r>
        <w:rPr>
          <w:rFonts w:hint="eastAsia" w:ascii="Times New Roman" w:hAnsi="Times New Roman" w:eastAsia="方正仿宋_GBK"/>
          <w:sz w:val="32"/>
          <w:szCs w:val="32"/>
          <w:shd w:val="clear" w:color="auto" w:fill="FFFFFF"/>
        </w:rPr>
        <w:t>改革试点</w:t>
      </w:r>
      <w:r>
        <w:rPr>
          <w:rFonts w:ascii="Times New Roman" w:hAnsi="Times New Roman" w:eastAsia="方正仿宋_GBK"/>
          <w:sz w:val="32"/>
          <w:szCs w:val="32"/>
          <w:shd w:val="clear" w:color="auto" w:fill="FFFFFF"/>
        </w:rPr>
        <w:t>、师资培训、场地建设、赛事组织等。指导学校按规定统筹公用经费等相关经费渠道，支持开展学校体育教学、训练、竞赛等活动。积极吸纳社会资金支持学校体育发展，构建政府支持、市场参与、多方筹措的经费投入机制。</w:t>
      </w:r>
    </w:p>
    <w:p w14:paraId="3C04A08A">
      <w:pPr>
        <w:kinsoku w:val="0"/>
        <w:autoSpaceDE w:val="0"/>
        <w:autoSpaceDN w:val="0"/>
        <w:adjustRightInd w:val="0"/>
        <w:snapToGrid w:val="0"/>
        <w:spacing w:line="600" w:lineRule="exact"/>
        <w:ind w:firstLine="643" w:firstLineChars="200"/>
        <w:jc w:val="left"/>
        <w:textAlignment w:val="baseline"/>
        <w:rPr>
          <w:rFonts w:hint="eastAsia" w:ascii="Times New Roman" w:hAnsi="Times New Roman"/>
        </w:rPr>
      </w:pPr>
      <w:r>
        <w:rPr>
          <w:rFonts w:ascii="方正仿宋_GBK" w:hAnsi="方正仿宋_GBK" w:eastAsia="方正仿宋_GBK" w:cs="方正仿宋_GBK"/>
          <w:b/>
          <w:bCs/>
          <w:kern w:val="0"/>
          <w:sz w:val="32"/>
          <w:szCs w:val="32"/>
        </w:rPr>
        <w:t>20.强化示范引领。</w:t>
      </w:r>
      <w:r>
        <w:rPr>
          <w:rFonts w:ascii="Times New Roman" w:hAnsi="Times New Roman" w:eastAsia="方正仿宋_GBK"/>
          <w:sz w:val="32"/>
          <w:szCs w:val="32"/>
        </w:rPr>
        <w:t>加大学校体育工作政策宣传力度，挖掘一批学校体育工作典型案例，形成一批可推广、可复制的体质健康管理成果。利用新闻媒体和微信、微博、网站等网络平台，</w:t>
      </w:r>
      <w:r>
        <w:rPr>
          <w:rFonts w:ascii="Times New Roman" w:hAnsi="Times New Roman" w:eastAsia="方正仿宋_GBK"/>
          <w:kern w:val="0"/>
          <w:sz w:val="32"/>
          <w:szCs w:val="32"/>
        </w:rPr>
        <w:t>开展中小学生健康成长典型事例、中华体育精神、学校体育工作先进集体和个人宣传教育活动，讲好学</w:t>
      </w:r>
      <w:r>
        <w:rPr>
          <w:rFonts w:ascii="Times New Roman" w:hAnsi="Times New Roman" w:eastAsia="方正仿宋_GBK"/>
          <w:sz w:val="32"/>
          <w:szCs w:val="32"/>
        </w:rPr>
        <w:t>校体育工作好故事，传播学校体育工作好声音，</w:t>
      </w:r>
      <w:r>
        <w:rPr>
          <w:rFonts w:ascii="Times New Roman" w:hAnsi="Times New Roman" w:eastAsia="方正仿宋_GBK"/>
          <w:kern w:val="0"/>
          <w:sz w:val="32"/>
          <w:szCs w:val="32"/>
        </w:rPr>
        <w:t>营造</w:t>
      </w:r>
      <w:r>
        <w:rPr>
          <w:rFonts w:ascii="Times New Roman" w:hAnsi="Times New Roman" w:eastAsia="方正仿宋_GBK"/>
          <w:sz w:val="32"/>
          <w:szCs w:val="32"/>
        </w:rPr>
        <w:t>全社会关心、支持中小学生体质健康的良好氛围。</w:t>
      </w:r>
    </w:p>
    <w:sectPr>
      <w:pgSz w:w="11906" w:h="16838"/>
      <w:pgMar w:top="1985" w:right="1446" w:bottom="1644" w:left="1446" w:header="851" w:footer="1247"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978"/>
    <w:rsid w:val="000E2978"/>
    <w:rsid w:val="009C16C3"/>
    <w:rsid w:val="00A87704"/>
    <w:rsid w:val="28F44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rPr>
      <w:rFonts w:cs="宋体"/>
      <w:szCs w:val="21"/>
    </w:rPr>
  </w:style>
  <w:style w:type="paragraph" w:styleId="3">
    <w:name w:val="annotation text"/>
    <w:basedOn w:val="1"/>
    <w:link w:val="7"/>
    <w:unhideWhenUsed/>
    <w:qFormat/>
    <w:uiPriority w:val="99"/>
    <w:pPr>
      <w:jc w:val="left"/>
    </w:pPr>
    <w:rPr>
      <w:rFonts w:cs="宋体"/>
      <w:szCs w:val="21"/>
    </w:rPr>
  </w:style>
  <w:style w:type="paragraph" w:styleId="4">
    <w:name w:val="Body Text"/>
    <w:basedOn w:val="1"/>
    <w:link w:val="8"/>
    <w:unhideWhenUsed/>
    <w:qFormat/>
    <w:uiPriority w:val="99"/>
    <w:rPr>
      <w:rFonts w:ascii="方正仿宋_GBK" w:hAnsi="宋体" w:eastAsia="方正仿宋_GBK" w:cs="宋体"/>
      <w:sz w:val="32"/>
      <w:szCs w:val="32"/>
    </w:rPr>
  </w:style>
  <w:style w:type="character" w:customStyle="1" w:styleId="7">
    <w:name w:val="批注文字 Char"/>
    <w:basedOn w:val="6"/>
    <w:link w:val="3"/>
    <w:uiPriority w:val="99"/>
    <w:rPr>
      <w:rFonts w:ascii="Calibri" w:hAnsi="Calibri" w:eastAsia="宋体" w:cs="宋体"/>
      <w:szCs w:val="21"/>
    </w:rPr>
  </w:style>
  <w:style w:type="character" w:customStyle="1" w:styleId="8">
    <w:name w:val="正文文本 Char"/>
    <w:basedOn w:val="6"/>
    <w:link w:val="4"/>
    <w:uiPriority w:val="99"/>
    <w:rPr>
      <w:rFonts w:ascii="方正仿宋_GBK" w:hAnsi="宋体" w:eastAsia="方正仿宋_GBK" w:cs="宋体"/>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cqjw</Company>
  <Pages>6</Pages>
  <Words>3134</Words>
  <Characters>3215</Characters>
  <Lines>23</Lines>
  <Paragraphs>6</Paragraphs>
  <TotalTime>0</TotalTime>
  <ScaleCrop>false</ScaleCrop>
  <LinksUpToDate>false</LinksUpToDate>
  <CharactersWithSpaces>3215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2026-03-02T09:12:00Z</dcterms:created>
  <dc:creator>金鑫</dc:creator>
  <cp:lastModifiedBy>陈志颖</cp:lastModifiedBy>
  <dcterms:modified xsi:type="dcterms:W3CDTF">2026-03-09T04:53:54Z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1F8542D1553F485F9B442EFF38868461_13</vt:lpwstr>
  </property>
</Properties>
</file>