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01728">
      <w:pPr>
        <w:tabs>
          <w:tab w:val="left" w:pos="7728"/>
        </w:tabs>
        <w:spacing w:line="600" w:lineRule="exact"/>
        <w:rPr>
          <w:rFonts w:ascii="Times New Roman" w:hAnsi="Times New Roman" w:eastAsia="方正黑体_GBK"/>
          <w:color w:val="111111"/>
          <w:sz w:val="32"/>
          <w:szCs w:val="32"/>
          <w:shd w:val="clear" w:color="auto" w:fill="FFFFFF"/>
        </w:rPr>
      </w:pPr>
      <w:bookmarkStart w:id="8" w:name="_GoBack"/>
      <w:bookmarkEnd w:id="8"/>
      <w:r>
        <w:rPr>
          <w:rFonts w:ascii="Times New Roman" w:hAnsi="Times New Roman" w:eastAsia="方正黑体_GBK"/>
          <w:color w:val="111111"/>
          <w:sz w:val="32"/>
          <w:szCs w:val="32"/>
          <w:shd w:val="clear" w:color="auto" w:fill="FFFFFF"/>
        </w:rPr>
        <w:t>附件2</w:t>
      </w:r>
    </w:p>
    <w:p w14:paraId="661105F8">
      <w:pPr>
        <w:spacing w:line="640" w:lineRule="exact"/>
        <w:jc w:val="center"/>
        <w:rPr>
          <w:rFonts w:eastAsia="方正小标宋_GBK"/>
          <w:sz w:val="44"/>
          <w:szCs w:val="44"/>
        </w:rPr>
      </w:pPr>
    </w:p>
    <w:p w14:paraId="44775881"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《重</w:t>
      </w:r>
      <w:r>
        <w:rPr>
          <w:rFonts w:ascii="Times New Roman" w:hAnsi="Times New Roman" w:eastAsia="方正小标宋_GBK"/>
          <w:sz w:val="44"/>
          <w:szCs w:val="44"/>
        </w:rPr>
        <w:t>庆市2026年普通高等学校招生工作</w:t>
      </w:r>
    </w:p>
    <w:p w14:paraId="40E905C0">
      <w:pPr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实施办法（征求意</w:t>
      </w:r>
      <w:r>
        <w:rPr>
          <w:rFonts w:hint="eastAsia" w:eastAsia="方正小标宋_GBK"/>
          <w:sz w:val="44"/>
          <w:szCs w:val="44"/>
        </w:rPr>
        <w:t>见稿）》起草说明</w:t>
      </w:r>
    </w:p>
    <w:p w14:paraId="77CBBBD3">
      <w:pPr>
        <w:spacing w:line="600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</w:p>
    <w:p w14:paraId="03C22817">
      <w:pPr>
        <w:pStyle w:val="2"/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一、制定背景及依据</w:t>
      </w:r>
    </w:p>
    <w:p w14:paraId="56966760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为深入学习贯彻党的</w:t>
      </w:r>
      <w:bookmarkStart w:id="0" w:name="OLE_LINK25"/>
      <w:bookmarkStart w:id="1" w:name="OLE_LINK26"/>
      <w:r>
        <w:rPr>
          <w:rFonts w:hint="eastAsia" w:eastAsia="方正仿宋_GBK"/>
          <w:sz w:val="32"/>
          <w:szCs w:val="32"/>
        </w:rPr>
        <w:t>二十大和二十届历次全会精神</w:t>
      </w:r>
      <w:bookmarkEnd w:id="0"/>
      <w:bookmarkEnd w:id="1"/>
      <w:r>
        <w:rPr>
          <w:rFonts w:hint="eastAsia" w:eastAsia="方正仿宋_GBK"/>
          <w:sz w:val="32"/>
          <w:szCs w:val="32"/>
        </w:rPr>
        <w:t>，落实全国和全市教育大会精神，确保我市2</w:t>
      </w:r>
      <w:r>
        <w:rPr>
          <w:rFonts w:eastAsia="方正仿宋_GBK"/>
          <w:sz w:val="32"/>
          <w:szCs w:val="32"/>
        </w:rPr>
        <w:t>026</w:t>
      </w:r>
      <w:r>
        <w:rPr>
          <w:rFonts w:hint="eastAsia" w:eastAsia="方正仿宋_GBK"/>
          <w:sz w:val="32"/>
          <w:szCs w:val="32"/>
        </w:rPr>
        <w:t>年普通高校考试招生工作规范有序、公平公正，按照年度工作计划，市教委依据《中华人民共和国教育法》《中华人民共和国高等教育法》和《教育部关于做好2026年普通高校招生工作的通知》（教学〔2026〕1 号）等文件精神，制定了</w:t>
      </w:r>
      <w:bookmarkStart w:id="2" w:name="OLE_LINK27"/>
      <w:bookmarkStart w:id="3" w:name="OLE_LINK28"/>
      <w:r>
        <w:rPr>
          <w:rFonts w:hint="eastAsia" w:eastAsia="方正仿宋_GBK"/>
          <w:sz w:val="32"/>
          <w:szCs w:val="32"/>
        </w:rPr>
        <w:t>《重庆市2026年普通高等学校招生工作实施办法》</w:t>
      </w:r>
      <w:bookmarkEnd w:id="2"/>
      <w:bookmarkEnd w:id="3"/>
      <w:r>
        <w:rPr>
          <w:rFonts w:hint="eastAsia" w:eastAsia="方正仿宋_GBK"/>
          <w:sz w:val="32"/>
          <w:szCs w:val="32"/>
        </w:rPr>
        <w:t>（以下简称《办法》）。《办法》旨在规范招生报名、考试组织、志愿填报、录取实施等全流程工作，保障广大考生和招生院校合法权益。同时，进一步健全招生监督管理机制，严厉查处各类违规违纪行为，促进高校考试招生事业高质量发展。</w:t>
      </w:r>
    </w:p>
    <w:p w14:paraId="2A685F04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</w:rPr>
        <w:t>二、制定过程</w:t>
      </w:r>
    </w:p>
    <w:p w14:paraId="738DBD0C">
      <w:pPr>
        <w:spacing w:line="6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hint="eastAsia" w:ascii="方正楷体_GBK" w:eastAsia="方正楷体_GBK"/>
          <w:kern w:val="0"/>
          <w:sz w:val="32"/>
          <w:szCs w:val="32"/>
        </w:rPr>
        <w:t>一是政策梳理。</w:t>
      </w:r>
      <w:r>
        <w:rPr>
          <w:rFonts w:hint="eastAsia" w:eastAsia="方正仿宋_GBK"/>
          <w:kern w:val="0"/>
          <w:sz w:val="32"/>
          <w:szCs w:val="32"/>
        </w:rPr>
        <w:t>重点梳理党的</w:t>
      </w:r>
      <w:r>
        <w:rPr>
          <w:rFonts w:hint="eastAsia" w:eastAsia="方正仿宋_GBK"/>
          <w:sz w:val="32"/>
          <w:szCs w:val="32"/>
        </w:rPr>
        <w:t>二十大和二十届历次全会精神</w:t>
      </w:r>
      <w:r>
        <w:rPr>
          <w:rFonts w:hint="eastAsia" w:eastAsia="方正仿宋_GBK"/>
          <w:kern w:val="0"/>
          <w:sz w:val="32"/>
          <w:szCs w:val="32"/>
        </w:rPr>
        <w:t>，深入研读全国和全市教育大会相关部署，系统汇总国家、市级相关政策文件要求，拟定《办法》的政策依据和核心框架，为后续工作奠定坚实基础。</w:t>
      </w:r>
    </w:p>
    <w:p w14:paraId="3EB80CF5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eastAsia="方正楷体_GBK"/>
          <w:kern w:val="0"/>
          <w:sz w:val="32"/>
          <w:szCs w:val="32"/>
        </w:rPr>
        <w:t>二是文件拟制。</w:t>
      </w:r>
      <w:r>
        <w:rPr>
          <w:rFonts w:hint="eastAsia" w:eastAsia="方正仿宋_GBK"/>
          <w:sz w:val="32"/>
          <w:szCs w:val="32"/>
        </w:rPr>
        <w:t>市教委会同市教育考试院，严格按照政策要求，在</w:t>
      </w:r>
      <w:bookmarkStart w:id="4" w:name="OLE_LINK31"/>
      <w:bookmarkStart w:id="5" w:name="OLE_LINK32"/>
      <w:r>
        <w:rPr>
          <w:rFonts w:hint="eastAsia" w:eastAsia="方正仿宋_GBK"/>
          <w:sz w:val="32"/>
          <w:szCs w:val="32"/>
        </w:rPr>
        <w:t>《重庆</w:t>
      </w:r>
      <w:r>
        <w:rPr>
          <w:rFonts w:ascii="Times New Roman" w:hAnsi="Times New Roman" w:eastAsia="方正仿宋_GBK"/>
          <w:sz w:val="32"/>
          <w:szCs w:val="32"/>
        </w:rPr>
        <w:t>市2025年普通高等学校招生工作实施办法》</w:t>
      </w:r>
      <w:bookmarkEnd w:id="4"/>
      <w:bookmarkEnd w:id="5"/>
      <w:r>
        <w:rPr>
          <w:rFonts w:ascii="Times New Roman" w:hAnsi="Times New Roman" w:eastAsia="方正仿宋_GBK"/>
          <w:sz w:val="32"/>
          <w:szCs w:val="32"/>
        </w:rPr>
        <w:t>基础上，对招生对象、报名条件、考试组织、志</w:t>
      </w:r>
      <w:r>
        <w:rPr>
          <w:rFonts w:hint="eastAsia" w:eastAsia="方正仿宋_GBK"/>
          <w:sz w:val="32"/>
          <w:szCs w:val="32"/>
        </w:rPr>
        <w:t>愿填报、录取实施、监督管理等全流程内容，多次研讨，逐章逐句推敲表述，确保拟制文件内容合法合规、逻辑清晰、操作性强，形成《办法》。</w:t>
      </w:r>
    </w:p>
    <w:p w14:paraId="4B10CAD7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</w:rPr>
        <w:t>三、主要内容</w:t>
      </w:r>
    </w:p>
    <w:p w14:paraId="686B93AA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《办法》主要包括报名、考生档案、思想政治品德考核、身体健康状况检查、考试、评卷及成绩发放、招生计划及章程、志愿填报、录取、特殊类</w:t>
      </w:r>
      <w:r>
        <w:rPr>
          <w:rFonts w:hint="eastAsia" w:ascii="Times New Roman" w:hAnsi="Times New Roman" w:eastAsia="方正仿宋_GBK"/>
          <w:sz w:val="32"/>
          <w:szCs w:val="32"/>
        </w:rPr>
        <w:t>型招生、信息公开公示、新生入学与复查、工作职责、招生经费、组织领导、其他等16个方面，涵盖高校招生工作全流程、全环节工作。</w:t>
      </w:r>
    </w:p>
    <w:p w14:paraId="749EB911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</w:rPr>
        <w:t>四、</w:t>
      </w:r>
      <w:r>
        <w:rPr>
          <w:rFonts w:ascii="Times New Roman" w:hAnsi="Times New Roman" w:eastAsia="方正黑体_GBK" w:cs="Times New Roman"/>
          <w:kern w:val="2"/>
          <w:sz w:val="32"/>
          <w:szCs w:val="32"/>
        </w:rPr>
        <w:t>主要调整变化</w:t>
      </w:r>
    </w:p>
    <w:p w14:paraId="0AD3006E"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为确保招生政策延续性，《办法》与《重庆市2025年普通高等学校招生工作实施办法》相比，总体没有大的变化，仅作小幅调整。主要调整有以下3个方面。</w:t>
      </w:r>
    </w:p>
    <w:p w14:paraId="53320E85">
      <w:pPr>
        <w:spacing w:line="560" w:lineRule="exact"/>
        <w:ind w:firstLine="640" w:firstLineChars="200"/>
        <w:jc w:val="left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一是取消高层次人才子女单设报名条款。</w:t>
      </w:r>
      <w:r>
        <w:rPr>
          <w:rFonts w:hint="eastAsia" w:eastAsia="方正仿宋_GBK"/>
          <w:sz w:val="32"/>
          <w:szCs w:val="32"/>
        </w:rPr>
        <w:t>为确保教育公平，按照“三年早知道”原则，</w:t>
      </w:r>
      <w:r>
        <w:rPr>
          <w:rFonts w:eastAsia="方正仿宋_GBK"/>
          <w:sz w:val="32"/>
          <w:szCs w:val="32"/>
        </w:rPr>
        <w:t>《办法》明确，从</w:t>
      </w:r>
      <w:r>
        <w:rPr>
          <w:rFonts w:hint="eastAsia" w:ascii="Times New Roman" w:hAnsi="Times New Roman" w:eastAsia="方正仿宋_GBK"/>
          <w:sz w:val="32"/>
          <w:szCs w:val="32"/>
        </w:rPr>
        <w:t>2029</w:t>
      </w:r>
      <w:r>
        <w:rPr>
          <w:rFonts w:hint="eastAsia" w:eastAsia="方正仿宋_GBK"/>
          <w:sz w:val="32"/>
          <w:szCs w:val="32"/>
        </w:rPr>
        <w:t>年起，取消为高层次人才子女单设的报名条件条款，不再为高层次人才子女单独设立高考报名条件。</w:t>
      </w:r>
    </w:p>
    <w:p w14:paraId="7A49850B">
      <w:pPr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二是调整取消家庭经济困难学生招生专项。</w:t>
      </w:r>
      <w:r>
        <w:rPr>
          <w:rFonts w:hint="eastAsia" w:eastAsia="方正仿宋_GBK"/>
          <w:sz w:val="32"/>
          <w:szCs w:val="32"/>
        </w:rPr>
        <w:t>根据我市有关政策文件调整变化情况，</w:t>
      </w:r>
      <w:r>
        <w:rPr>
          <w:rFonts w:eastAsia="方正仿宋_GBK"/>
          <w:sz w:val="32"/>
          <w:szCs w:val="32"/>
        </w:rPr>
        <w:t>《办法》明确，</w:t>
      </w:r>
      <w:r>
        <w:rPr>
          <w:rFonts w:hint="eastAsia" w:eastAsia="方正仿宋_GBK"/>
          <w:sz w:val="32"/>
          <w:szCs w:val="32"/>
        </w:rPr>
        <w:t>从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ascii="Times New Roman" w:hAnsi="Times New Roman" w:eastAsia="方正仿宋_GBK"/>
          <w:sz w:val="32"/>
          <w:szCs w:val="32"/>
        </w:rPr>
        <w:t>026</w:t>
      </w:r>
      <w:r>
        <w:rPr>
          <w:rFonts w:hint="eastAsia" w:eastAsia="方正仿宋_GBK"/>
          <w:sz w:val="32"/>
          <w:szCs w:val="32"/>
        </w:rPr>
        <w:t>年起，我市农村小学全科教师培养项目、农村订单定向本科医学生免费培养项目，均不再单列计划招录我市户籍零就业家庭、已脱贫户家庭、城乡低保家庭的高中毕业生。调整后，此类考生仍可继续以普通考生身份报考“全科教师”“全科医生”等定向就业项目，</w:t>
      </w:r>
      <w:r>
        <w:rPr>
          <w:rFonts w:hint="eastAsia" w:eastAsia="方正仿宋_GBK"/>
          <w:kern w:val="0"/>
          <w:sz w:val="32"/>
          <w:szCs w:val="32"/>
        </w:rPr>
        <w:t>录取机会并不会因招生专项取消而降低。</w:t>
      </w:r>
    </w:p>
    <w:p w14:paraId="6CD774AB">
      <w:pPr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三是调整部分批次志愿结构。</w:t>
      </w:r>
      <w:r>
        <w:rPr>
          <w:rFonts w:hint="eastAsia" w:eastAsia="方正仿宋_GBK"/>
          <w:sz w:val="32"/>
          <w:szCs w:val="32"/>
        </w:rPr>
        <w:t>为更好满足考生多元选择需求</w:t>
      </w:r>
      <w:r>
        <w:rPr>
          <w:rFonts w:eastAsia="方正仿宋_GBK"/>
          <w:sz w:val="32"/>
          <w:szCs w:val="32"/>
        </w:rPr>
        <w:t>，</w:t>
      </w:r>
      <w:r>
        <w:rPr>
          <w:rFonts w:hint="eastAsia" w:eastAsia="方正仿宋_GBK"/>
          <w:sz w:val="32"/>
          <w:szCs w:val="32"/>
        </w:rPr>
        <w:t>《实施办法》明确，</w:t>
      </w:r>
      <w:r>
        <w:rPr>
          <w:rFonts w:hint="eastAsia" w:ascii="Times New Roman" w:hAnsi="Times New Roman" w:eastAsia="方正仿宋_GBK"/>
          <w:sz w:val="32"/>
          <w:szCs w:val="32"/>
        </w:rPr>
        <w:t>从2</w:t>
      </w:r>
      <w:r>
        <w:rPr>
          <w:rFonts w:ascii="Times New Roman" w:hAnsi="Times New Roman" w:eastAsia="方正仿宋_GBK"/>
          <w:sz w:val="32"/>
          <w:szCs w:val="32"/>
        </w:rPr>
        <w:t>026年起，</w:t>
      </w:r>
      <w:r>
        <w:rPr>
          <w:rFonts w:hint="eastAsia" w:ascii="Times New Roman" w:hAnsi="Times New Roman" w:eastAsia="方正仿宋_GBK"/>
          <w:sz w:val="32"/>
          <w:szCs w:val="32"/>
        </w:rPr>
        <w:t>在本科提前批A段录取时，对可实施平行志愿的公安院校公安类专业，实行专业平行志愿投档录取模式</w:t>
      </w:r>
      <w:bookmarkStart w:id="6" w:name="OLE_LINK7"/>
      <w:bookmarkStart w:id="7" w:name="OLE_LINK3"/>
      <w:r>
        <w:rPr>
          <w:rFonts w:hint="eastAsia" w:ascii="Times New Roman" w:hAnsi="Times New Roman" w:eastAsia="方正仿宋_GBK"/>
          <w:sz w:val="32"/>
          <w:szCs w:val="32"/>
        </w:rPr>
        <w:t>（具体招生院校和专业，考生在填报志愿时可查询招生计划汇编）</w:t>
      </w:r>
      <w:bookmarkEnd w:id="6"/>
      <w:bookmarkEnd w:id="7"/>
      <w:r>
        <w:rPr>
          <w:rFonts w:hint="eastAsia" w:ascii="Times New Roman" w:hAnsi="Times New Roman" w:eastAsia="方正仿宋_GBK"/>
          <w:sz w:val="32"/>
          <w:szCs w:val="32"/>
        </w:rPr>
        <w:t>。调整后，考生可精准填报心仪的专业与院校组合，显著提升考生选择空间，实现“录其所愿、学其所好”。</w:t>
      </w:r>
    </w:p>
    <w:p w14:paraId="2E29DA8A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</w:rPr>
        <w:t>五、需要说明的问题</w:t>
      </w:r>
    </w:p>
    <w:p w14:paraId="41E69AED">
      <w:pPr>
        <w:pStyle w:val="2"/>
        <w:spacing w:line="600" w:lineRule="exact"/>
        <w:ind w:firstLine="640" w:firstLineChars="200"/>
      </w:pPr>
      <w:r>
        <w:rPr>
          <w:rFonts w:hint="eastAsia" w:eastAsia="方正仿宋_GBK"/>
          <w:snapToGrid w:val="0"/>
          <w:kern w:val="0"/>
          <w:sz w:val="32"/>
          <w:szCs w:val="32"/>
        </w:rPr>
        <w:t>《办法》为年度常规性文件</w:t>
      </w:r>
      <w:r>
        <w:rPr>
          <w:rFonts w:hint="eastAsia" w:eastAsia="方正仿宋_GBK"/>
          <w:sz w:val="32"/>
          <w:szCs w:val="32"/>
        </w:rPr>
        <w:t>，较2025年无重大政策性变化，适用于我市2026年普通高等学校招生工作。</w:t>
      </w:r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7D"/>
    <w:rsid w:val="002B2403"/>
    <w:rsid w:val="002F3328"/>
    <w:rsid w:val="008F7E7D"/>
    <w:rsid w:val="00995959"/>
    <w:rsid w:val="009C706E"/>
    <w:rsid w:val="4D16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7"/>
    <w:qFormat/>
    <w:uiPriority w:val="99"/>
    <w:rPr>
      <w:rFonts w:ascii="Times New Roman" w:hAnsi="Times New Roman"/>
      <w:szCs w:val="22"/>
    </w:rPr>
  </w:style>
  <w:style w:type="paragraph" w:styleId="3">
    <w:name w:val="toc 5"/>
    <w:basedOn w:val="1"/>
    <w:next w:val="1"/>
    <w:autoRedefine/>
    <w:semiHidden/>
    <w:unhideWhenUsed/>
    <w:qFormat/>
    <w:uiPriority w:val="39"/>
    <w:pPr>
      <w:ind w:left="1680" w:leftChars="800"/>
    </w:p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正文文本 字符"/>
    <w:basedOn w:val="6"/>
    <w:link w:val="2"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1240</Words>
  <Characters>1277</Characters>
  <Lines>9</Lines>
  <Paragraphs>2</Paragraphs>
  <TotalTime>0</TotalTime>
  <ScaleCrop>false</ScaleCrop>
  <LinksUpToDate>false</LinksUpToDate>
  <CharactersWithSpaces>1278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2026-04-08T10:21:00Z</dcterms:created>
  <dc:creator>冉晓钧</dc:creator>
  <cp:lastModifiedBy>陈志颖</cp:lastModifiedBy>
  <dcterms:modified xsi:type="dcterms:W3CDTF">2026-04-13T04:36:03Z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B4D362EB660544E6838E2D71E27B1453_13</vt:lpwstr>
  </property>
</Properties>
</file>