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7CBD3">
      <w:pPr>
        <w:spacing w:line="600" w:lineRule="exact"/>
        <w:jc w:val="center"/>
        <w:rPr>
          <w:rFonts w:eastAsia="方正小标宋_GBK"/>
          <w:snapToGrid w:val="0"/>
          <w:kern w:val="0"/>
          <w:sz w:val="44"/>
          <w:szCs w:val="44"/>
        </w:rPr>
      </w:pPr>
      <w:bookmarkStart w:id="0" w:name="_GoBack"/>
      <w:bookmarkEnd w:id="0"/>
      <w:r>
        <w:rPr>
          <w:rFonts w:eastAsia="方正小标宋_GBK"/>
          <w:snapToGrid w:val="0"/>
          <w:kern w:val="0"/>
          <w:sz w:val="44"/>
          <w:szCs w:val="44"/>
        </w:rPr>
        <w:t>重庆市学位管理与研究生教育高质量发展行动方案（2026—2030年）</w:t>
      </w:r>
    </w:p>
    <w:p w14:paraId="4B2B0CDA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jc w:val="center"/>
        <w:rPr>
          <w:snapToGrid w:val="0"/>
          <w:kern w:val="0"/>
          <w:szCs w:val="32"/>
        </w:rPr>
      </w:pPr>
      <w:r>
        <w:rPr>
          <w:snapToGrid w:val="0"/>
          <w:kern w:val="0"/>
          <w:szCs w:val="32"/>
        </w:rPr>
        <w:t>（</w:t>
      </w:r>
      <w:r>
        <w:rPr>
          <w:rFonts w:hint="eastAsia"/>
          <w:szCs w:val="32"/>
        </w:rPr>
        <w:t>征求意见稿</w:t>
      </w:r>
      <w:r>
        <w:rPr>
          <w:snapToGrid w:val="0"/>
          <w:kern w:val="0"/>
          <w:szCs w:val="32"/>
        </w:rPr>
        <w:t>）</w:t>
      </w:r>
    </w:p>
    <w:p w14:paraId="5D842DBA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jc w:val="center"/>
        <w:rPr>
          <w:snapToGrid w:val="0"/>
          <w:kern w:val="0"/>
          <w:szCs w:val="32"/>
        </w:rPr>
      </w:pPr>
    </w:p>
    <w:p w14:paraId="59ABB1D2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jc w:val="left"/>
        <w:rPr>
          <w:snapToGrid w:val="0"/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为加快推进学科专业设置调整优化，加强拔尖创新人才自主培养，全面推进</w:t>
      </w:r>
      <w:r>
        <w:rPr>
          <w:snapToGrid w:val="0"/>
          <w:kern w:val="0"/>
          <w:szCs w:val="32"/>
        </w:rPr>
        <w:t>我市学位管理与研究生教育提质增效，</w:t>
      </w:r>
      <w:r>
        <w:rPr>
          <w:rFonts w:hint="eastAsia"/>
          <w:snapToGrid w:val="0"/>
          <w:kern w:val="0"/>
          <w:szCs w:val="32"/>
        </w:rPr>
        <w:t>提升服务支撑国家战略和区域高质量发展能力，加快推进教育科技人才一体发展，</w:t>
      </w:r>
      <w:r>
        <w:rPr>
          <w:snapToGrid w:val="0"/>
          <w:kern w:val="0"/>
          <w:szCs w:val="32"/>
        </w:rPr>
        <w:t>制定本行动方案。</w:t>
      </w:r>
    </w:p>
    <w:p w14:paraId="05C760AC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一、</w:t>
      </w:r>
      <w:r>
        <w:rPr>
          <w:rFonts w:hint="eastAsia" w:eastAsia="黑体"/>
          <w:szCs w:val="32"/>
        </w:rPr>
        <w:t>总体要求</w:t>
      </w:r>
    </w:p>
    <w:p w14:paraId="0AF082F4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snapToGrid w:val="0"/>
          <w:kern w:val="0"/>
          <w:szCs w:val="32"/>
        </w:rPr>
      </w:pPr>
      <w:r>
        <w:rPr>
          <w:snapToGrid w:val="0"/>
          <w:kern w:val="0"/>
          <w:szCs w:val="32"/>
        </w:rPr>
        <w:t>坚持需求牵引，主动对接国家战略和重庆“416”科技创新布局、“33618”现代制造业集群体系需求，围绕“四个面向”调整优化学科专业结构，提高人才培养适配度，切实提升研究生教育对区域经济社会发展的支撑力和贡献力。坚持质量为本，完善人才培养制度体系，强化全过程质量监督与分类评价，确保研究生培养质量稳中有进、用人单位满意度持续向好。坚持创新发展，推进学术学位与专业学位分类发展，破除学科壁垒促进交叉融合，加大关键领域人才培养力度，着力造就一批具有突出创新能力和实践本领的高层次人才。坚持开放协同，深化科教融汇、产教融合，健全多元主体参与的联合育人机制，拓展国际交流合作与校地、校企合作，加快形成开放融合、协同高效的研究生教育生态。</w:t>
      </w:r>
    </w:p>
    <w:p w14:paraId="36226D1B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snapToGrid w:val="0"/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到2030年，研究生教育质量实现系统性跃升，成为区域经济社会高质量发展的核心支撑力量和关键创新引擎。</w:t>
      </w:r>
    </w:p>
    <w:p w14:paraId="16A83623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snapToGrid w:val="0"/>
          <w:kern w:val="0"/>
          <w:szCs w:val="32"/>
        </w:rPr>
      </w:pPr>
      <w:r>
        <w:rPr>
          <w:snapToGrid w:val="0"/>
          <w:kern w:val="0"/>
          <w:szCs w:val="32"/>
        </w:rPr>
        <w:t>——学科专业与人才规模结构持续优化。调整增设急需领域学位点15个，学科专业与重点产业集群匹配度达到90%以上；在学研究生规模达到16万人，其中博士研究生占比提升至12%；工程类、电子信息类等产业急需领域招生规模增长5%以上。</w:t>
      </w:r>
    </w:p>
    <w:p w14:paraId="5D0A37FB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snapToGrid w:val="0"/>
          <w:kern w:val="0"/>
          <w:szCs w:val="32"/>
        </w:rPr>
      </w:pPr>
      <w:r>
        <w:rPr>
          <w:snapToGrid w:val="0"/>
          <w:kern w:val="0"/>
          <w:szCs w:val="32"/>
        </w:rPr>
        <w:t>——导师队伍水平与人才培养质量整体提升。研究生对课程教学满意度持续提升，新增省部级以上教学科研团队和成果20个，研究生参与重大行业实践项目比例提升至30%，学位论文抽检合格率稳定在98%。</w:t>
      </w:r>
    </w:p>
    <w:p w14:paraId="3EF0B78C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snapToGrid w:val="0"/>
          <w:kern w:val="0"/>
          <w:szCs w:val="32"/>
        </w:rPr>
      </w:pPr>
      <w:r>
        <w:rPr>
          <w:snapToGrid w:val="0"/>
          <w:kern w:val="0"/>
          <w:szCs w:val="32"/>
        </w:rPr>
        <w:t>——产学研</w:t>
      </w:r>
      <w:r>
        <w:rPr>
          <w:rFonts w:hint="eastAsia"/>
          <w:snapToGrid w:val="0"/>
          <w:kern w:val="0"/>
          <w:szCs w:val="32"/>
        </w:rPr>
        <w:t>融合</w:t>
      </w:r>
      <w:r>
        <w:rPr>
          <w:snapToGrid w:val="0"/>
          <w:kern w:val="0"/>
          <w:szCs w:val="32"/>
        </w:rPr>
        <w:t>与社会贡献效益显著增强。高校承担企事业委托单位项目</w:t>
      </w:r>
      <w:r>
        <w:rPr>
          <w:rFonts w:hint="eastAsia"/>
          <w:snapToGrid w:val="0"/>
          <w:kern w:val="0"/>
          <w:szCs w:val="32"/>
        </w:rPr>
        <w:t>数量和经费</w:t>
      </w:r>
      <w:r>
        <w:rPr>
          <w:snapToGrid w:val="0"/>
          <w:kern w:val="0"/>
          <w:szCs w:val="32"/>
        </w:rPr>
        <w:t>年均增长5%以上；研究生学位论文选题来自行业一线实际需求的比例超过15%；毕业研究生留渝就业比例达40%，多数优秀毕业生服务于重点产业集群关键岗位。</w:t>
      </w:r>
    </w:p>
    <w:p w14:paraId="7906D199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二、重点任务</w:t>
      </w:r>
    </w:p>
    <w:p w14:paraId="46A1929C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（一）</w:t>
      </w:r>
      <w:r>
        <w:rPr>
          <w:rFonts w:hint="eastAsia" w:eastAsia="黑体"/>
          <w:szCs w:val="32"/>
        </w:rPr>
        <w:t>突出思想政治引领研究生教育</w:t>
      </w:r>
    </w:p>
    <w:p w14:paraId="68D65A39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 w:ascii="方正楷体_GBK" w:eastAsia="方正楷体_GBK"/>
          <w:snapToGrid w:val="0"/>
          <w:kern w:val="0"/>
          <w:szCs w:val="32"/>
        </w:rPr>
        <w:t>1.加强研究生思想政治教育。</w:t>
      </w:r>
      <w:r>
        <w:rPr>
          <w:snapToGrid w:val="0"/>
          <w:kern w:val="0"/>
          <w:szCs w:val="32"/>
        </w:rPr>
        <w:t>深入推进习近平新时代中国特色社会主义思想进教材、进课堂、进头脑。建强研究生思政课核心课程，打造一批融入</w:t>
      </w:r>
      <w:r>
        <w:rPr>
          <w:rFonts w:hint="eastAsia"/>
          <w:snapToGrid w:val="0"/>
          <w:kern w:val="0"/>
          <w:szCs w:val="32"/>
        </w:rPr>
        <w:t>“</w:t>
      </w:r>
      <w:r>
        <w:rPr>
          <w:snapToGrid w:val="0"/>
          <w:kern w:val="0"/>
          <w:szCs w:val="32"/>
        </w:rPr>
        <w:t>红岩精神</w:t>
      </w:r>
      <w:r>
        <w:rPr>
          <w:rFonts w:hint="eastAsia"/>
          <w:snapToGrid w:val="0"/>
          <w:kern w:val="0"/>
          <w:szCs w:val="32"/>
        </w:rPr>
        <w:t>”</w:t>
      </w:r>
      <w:r>
        <w:rPr>
          <w:snapToGrid w:val="0"/>
          <w:kern w:val="0"/>
          <w:szCs w:val="32"/>
        </w:rPr>
        <w:t>等本土红色资源的课程思政示范项目。探索依托重大科研平台、联合培养基地、学科方向设置功能型党支部，</w:t>
      </w:r>
      <w:r>
        <w:rPr>
          <w:rFonts w:hint="eastAsia"/>
          <w:snapToGrid w:val="0"/>
          <w:kern w:val="0"/>
          <w:szCs w:val="32"/>
        </w:rPr>
        <w:t>提升基层党组织思想政治工作能力，引导研究生坚定理想信念、厚植家国情怀。</w:t>
      </w:r>
    </w:p>
    <w:p w14:paraId="6F81B328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snapToGrid w:val="0"/>
          <w:kern w:val="0"/>
          <w:szCs w:val="32"/>
        </w:rPr>
      </w:pPr>
      <w:r>
        <w:rPr>
          <w:rFonts w:ascii="方正楷体_GBK" w:eastAsia="方正楷体_GBK"/>
          <w:snapToGrid w:val="0"/>
          <w:kern w:val="0"/>
          <w:szCs w:val="32"/>
        </w:rPr>
        <w:t>2.</w:t>
      </w:r>
      <w:r>
        <w:rPr>
          <w:rFonts w:hint="eastAsia" w:ascii="方正楷体_GBK" w:eastAsia="方正楷体_GBK"/>
          <w:snapToGrid w:val="0"/>
          <w:kern w:val="0"/>
          <w:szCs w:val="32"/>
        </w:rPr>
        <w:t>构建“导学思政”体系</w:t>
      </w:r>
      <w:r>
        <w:rPr>
          <w:rFonts w:ascii="方正楷体_GBK" w:eastAsia="方正楷体_GBK"/>
          <w:snapToGrid w:val="0"/>
          <w:kern w:val="0"/>
          <w:szCs w:val="32"/>
        </w:rPr>
        <w:t>。</w:t>
      </w:r>
      <w:r>
        <w:rPr>
          <w:szCs w:val="32"/>
        </w:rPr>
        <w:t>将学术规范、实验安全、科研诚信与工程伦理教育融入研究生培养全过程。</w:t>
      </w:r>
      <w:r>
        <w:rPr>
          <w:rFonts w:hint="eastAsia"/>
          <w:szCs w:val="32"/>
        </w:rPr>
        <w:t>建立健全导师思想政治教育</w:t>
      </w:r>
      <w:r>
        <w:rPr>
          <w:szCs w:val="32"/>
        </w:rPr>
        <w:t>成效考核</w:t>
      </w:r>
      <w:r>
        <w:rPr>
          <w:rFonts w:hint="eastAsia"/>
          <w:szCs w:val="32"/>
        </w:rPr>
        <w:t>机制</w:t>
      </w:r>
      <w:r>
        <w:rPr>
          <w:szCs w:val="32"/>
        </w:rPr>
        <w:t>，推动导师在科研指导、学业督导、职业引导中有机融入价值引领。加强导师与其他教育工作者的协同联动，</w:t>
      </w:r>
      <w:r>
        <w:rPr>
          <w:rFonts w:hint="eastAsia"/>
          <w:szCs w:val="32"/>
        </w:rPr>
        <w:t>全面关注</w:t>
      </w:r>
      <w:r>
        <w:rPr>
          <w:szCs w:val="32"/>
        </w:rPr>
        <w:t>学生思想状况、身心健康与学术发展动态。</w:t>
      </w:r>
    </w:p>
    <w:p w14:paraId="279D3E4C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（二）聚焦需求优化学科专业布局</w:t>
      </w:r>
    </w:p>
    <w:p w14:paraId="6BDA1939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snapToGrid w:val="0"/>
          <w:kern w:val="0"/>
          <w:szCs w:val="32"/>
        </w:rPr>
      </w:pPr>
      <w:r>
        <w:rPr>
          <w:rFonts w:ascii="方正楷体_GBK" w:eastAsia="方正楷体_GBK"/>
          <w:snapToGrid w:val="0"/>
          <w:kern w:val="0"/>
          <w:szCs w:val="32"/>
        </w:rPr>
        <w:t>3.</w:t>
      </w:r>
      <w:r>
        <w:rPr>
          <w:rFonts w:hint="eastAsia" w:ascii="方正楷体_GBK" w:eastAsia="方正楷体_GBK"/>
          <w:snapToGrid w:val="0"/>
          <w:kern w:val="0"/>
          <w:szCs w:val="32"/>
        </w:rPr>
        <w:t>统筹规划</w:t>
      </w:r>
      <w:r>
        <w:rPr>
          <w:rFonts w:ascii="方正楷体_GBK" w:eastAsia="方正楷体_GBK"/>
          <w:snapToGrid w:val="0"/>
          <w:kern w:val="0"/>
          <w:szCs w:val="32"/>
        </w:rPr>
        <w:t>学科专业布局。</w:t>
      </w:r>
      <w:r>
        <w:rPr>
          <w:snapToGrid w:val="0"/>
          <w:kern w:val="0"/>
          <w:szCs w:val="32"/>
        </w:rPr>
        <w:t>科学编制全市学位授予单位布局与学科专业发展规划，稳步优化博士、硕士、学士三级学位结构。制定并动态更新《重庆市研究生教育学科专业设置引导发展清单》，指导高校按审核周期制定本校学位授予点立项建设规划，实现</w:t>
      </w:r>
      <w:r>
        <w:rPr>
          <w:rFonts w:hint="eastAsia"/>
          <w:snapToGrid w:val="0"/>
          <w:kern w:val="0"/>
          <w:szCs w:val="32"/>
        </w:rPr>
        <w:t>“</w:t>
      </w:r>
      <w:r>
        <w:rPr>
          <w:snapToGrid w:val="0"/>
          <w:kern w:val="0"/>
          <w:szCs w:val="32"/>
        </w:rPr>
        <w:t>规划—建设—申报</w:t>
      </w:r>
      <w:r>
        <w:rPr>
          <w:rFonts w:hint="eastAsia"/>
          <w:snapToGrid w:val="0"/>
          <w:kern w:val="0"/>
          <w:szCs w:val="32"/>
        </w:rPr>
        <w:t>”</w:t>
      </w:r>
      <w:r>
        <w:rPr>
          <w:snapToGrid w:val="0"/>
          <w:kern w:val="0"/>
          <w:szCs w:val="32"/>
        </w:rPr>
        <w:t>有序衔接。支持高校与科研院所、科技领军企业联合共建博士学位授予点。</w:t>
      </w:r>
    </w:p>
    <w:p w14:paraId="689549A7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snapToGrid w:val="0"/>
          <w:kern w:val="0"/>
          <w:szCs w:val="32"/>
        </w:rPr>
      </w:pPr>
      <w:r>
        <w:rPr>
          <w:rFonts w:ascii="方正楷体_GBK" w:eastAsia="方正楷体_GBK"/>
          <w:snapToGrid w:val="0"/>
          <w:kern w:val="0"/>
          <w:szCs w:val="32"/>
        </w:rPr>
        <w:t>4.建立</w:t>
      </w:r>
      <w:r>
        <w:rPr>
          <w:rFonts w:hint="eastAsia" w:ascii="方正楷体_GBK" w:eastAsia="方正楷体_GBK"/>
          <w:snapToGrid w:val="0"/>
          <w:kern w:val="0"/>
          <w:szCs w:val="32"/>
        </w:rPr>
        <w:t>健全</w:t>
      </w:r>
      <w:r>
        <w:rPr>
          <w:rFonts w:ascii="方正楷体_GBK" w:eastAsia="方正楷体_GBK"/>
          <w:snapToGrid w:val="0"/>
          <w:kern w:val="0"/>
          <w:szCs w:val="32"/>
        </w:rPr>
        <w:t>急需学科专业快速响应机制。</w:t>
      </w:r>
      <w:r>
        <w:rPr>
          <w:snapToGrid w:val="0"/>
          <w:kern w:val="0"/>
          <w:szCs w:val="32"/>
        </w:rPr>
        <w:t>联合市级行业主管部门分领域开展常态化人才需求研判，精准识别急需紧缺学科专业方向。实施急需学科专业超常布局专项，遴选一批有意愿、有基础的高校，聚焦相关领域强化资源整合，深化与行业龙头企业、科研院所、重点园区的合作，推动平台共建、项目共研、人才共育，加快提升急需紧缺人才培养的核心能力，夯实办学</w:t>
      </w:r>
      <w:r>
        <w:rPr>
          <w:rFonts w:hint="eastAsia"/>
          <w:snapToGrid w:val="0"/>
          <w:kern w:val="0"/>
          <w:szCs w:val="32"/>
        </w:rPr>
        <w:t>基础</w:t>
      </w:r>
      <w:r>
        <w:rPr>
          <w:snapToGrid w:val="0"/>
          <w:kern w:val="0"/>
          <w:szCs w:val="32"/>
        </w:rPr>
        <w:t>。</w:t>
      </w:r>
    </w:p>
    <w:p w14:paraId="1DABF58D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snapToGrid w:val="0"/>
          <w:kern w:val="0"/>
          <w:szCs w:val="32"/>
        </w:rPr>
      </w:pPr>
      <w:r>
        <w:rPr>
          <w:rFonts w:ascii="方正楷体_GBK" w:eastAsia="方正楷体_GBK"/>
          <w:snapToGrid w:val="0"/>
          <w:kern w:val="0"/>
          <w:szCs w:val="32"/>
        </w:rPr>
        <w:t>5.</w:t>
      </w:r>
      <w:r>
        <w:rPr>
          <w:rFonts w:hint="eastAsia" w:ascii="方正楷体_GBK" w:eastAsia="方正楷体_GBK"/>
          <w:snapToGrid w:val="0"/>
          <w:kern w:val="0"/>
          <w:szCs w:val="32"/>
        </w:rPr>
        <w:t>实施</w:t>
      </w:r>
      <w:r>
        <w:rPr>
          <w:rFonts w:ascii="方正楷体_GBK" w:eastAsia="方正楷体_GBK"/>
          <w:snapToGrid w:val="0"/>
          <w:kern w:val="0"/>
          <w:szCs w:val="32"/>
        </w:rPr>
        <w:t>需求牵引的动态调整机制。</w:t>
      </w:r>
      <w:r>
        <w:rPr>
          <w:snapToGrid w:val="0"/>
          <w:kern w:val="0"/>
          <w:szCs w:val="32"/>
        </w:rPr>
        <w:t>探索建立以适配度、贡献度和特色发展为导向的存量学科专业建设监测评价体系。指导高校用好动态调整自主权，主动调整撤并偏离学校定位、脱离社会需求和建设质量不高的学科专业，释放沉淀育人资源，向特色学科、急需学科、新兴学科、交叉学科倾斜，实现学科专业结构战略性重塑。</w:t>
      </w:r>
    </w:p>
    <w:p w14:paraId="7D17EFE9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（三）</w:t>
      </w:r>
      <w:r>
        <w:rPr>
          <w:rFonts w:hint="eastAsia" w:eastAsia="黑体"/>
          <w:szCs w:val="32"/>
        </w:rPr>
        <w:t>加强教育教学关键要素建设</w:t>
      </w:r>
    </w:p>
    <w:p w14:paraId="2B4D675B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snapToGrid w:val="0"/>
          <w:kern w:val="0"/>
          <w:szCs w:val="32"/>
        </w:rPr>
      </w:pPr>
      <w:r>
        <w:rPr>
          <w:rFonts w:ascii="方正楷体_GBK" w:eastAsia="方正楷体_GBK"/>
          <w:snapToGrid w:val="0"/>
          <w:kern w:val="0"/>
          <w:szCs w:val="32"/>
        </w:rPr>
        <w:t>6.强化课程</w:t>
      </w:r>
      <w:r>
        <w:rPr>
          <w:rFonts w:hint="eastAsia" w:ascii="方正楷体_GBK" w:eastAsia="方正楷体_GBK"/>
          <w:snapToGrid w:val="0"/>
          <w:kern w:val="0"/>
          <w:szCs w:val="32"/>
        </w:rPr>
        <w:t>教材</w:t>
      </w:r>
      <w:r>
        <w:rPr>
          <w:rFonts w:ascii="方正楷体_GBK" w:eastAsia="方正楷体_GBK"/>
          <w:snapToGrid w:val="0"/>
          <w:kern w:val="0"/>
          <w:szCs w:val="32"/>
        </w:rPr>
        <w:t>建设。</w:t>
      </w:r>
      <w:r>
        <w:rPr>
          <w:snapToGrid w:val="0"/>
          <w:kern w:val="0"/>
          <w:szCs w:val="32"/>
        </w:rPr>
        <w:t>健全研究生课程体系，加强科技成果转移转化、创新创业教育及人工智能通识与伦理等课程建设。建立课程质量评价反馈与动态更新机制，推动全市核心课程5年内全部更新，提升课程的基础性、前沿性、交叉性与产业适配性。推进区域优质课程资源共享，完善跨校选课、学分互认与协同管理机制。鼓励组建校企融通的案例开发团队，开发高质量教学案例，积极发展活页式、电子化、虚拟仿真案例，加强数字化支撑。</w:t>
      </w:r>
    </w:p>
    <w:p w14:paraId="00F48619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snapToGrid w:val="0"/>
          <w:kern w:val="0"/>
          <w:szCs w:val="32"/>
        </w:rPr>
      </w:pPr>
      <w:r>
        <w:rPr>
          <w:rFonts w:hint="eastAsia" w:ascii="方正楷体_GBK" w:eastAsia="方正楷体_GBK"/>
          <w:snapToGrid w:val="0"/>
          <w:kern w:val="0"/>
          <w:szCs w:val="32"/>
        </w:rPr>
        <w:t>7</w:t>
      </w:r>
      <w:r>
        <w:rPr>
          <w:rFonts w:ascii="方正楷体_GBK" w:eastAsia="方正楷体_GBK"/>
          <w:snapToGrid w:val="0"/>
          <w:kern w:val="0"/>
          <w:szCs w:val="32"/>
        </w:rPr>
        <w:t>.</w:t>
      </w:r>
      <w:r>
        <w:rPr>
          <w:rFonts w:hint="eastAsia" w:ascii="方正楷体_GBK" w:eastAsia="方正楷体_GBK"/>
          <w:snapToGrid w:val="0"/>
          <w:kern w:val="0"/>
          <w:szCs w:val="32"/>
        </w:rPr>
        <w:t>加强教师队伍</w:t>
      </w:r>
      <w:r>
        <w:rPr>
          <w:rFonts w:ascii="方正楷体_GBK" w:eastAsia="方正楷体_GBK"/>
          <w:snapToGrid w:val="0"/>
          <w:kern w:val="0"/>
          <w:szCs w:val="32"/>
        </w:rPr>
        <w:t>建设。</w:t>
      </w:r>
      <w:r>
        <w:rPr>
          <w:snapToGrid w:val="0"/>
          <w:kern w:val="0"/>
          <w:szCs w:val="32"/>
        </w:rPr>
        <w:t>鼓励高校建设一批“跨院协同、校企融通、结构合理”的优质教学团队</w:t>
      </w:r>
      <w:r>
        <w:rPr>
          <w:rFonts w:hint="eastAsia"/>
          <w:snapToGrid w:val="0"/>
          <w:kern w:val="0"/>
          <w:szCs w:val="32"/>
        </w:rPr>
        <w:t>和导师团队</w:t>
      </w:r>
      <w:r>
        <w:rPr>
          <w:snapToGrid w:val="0"/>
          <w:kern w:val="0"/>
          <w:szCs w:val="32"/>
        </w:rPr>
        <w:t>，牵头开展项目式教学改革与模块化教学实施</w:t>
      </w:r>
      <w:r>
        <w:rPr>
          <w:rFonts w:hint="eastAsia"/>
          <w:snapToGrid w:val="0"/>
          <w:kern w:val="0"/>
          <w:szCs w:val="32"/>
        </w:rPr>
        <w:t>，促进跨学科交叉融合人才培养</w:t>
      </w:r>
      <w:r>
        <w:rPr>
          <w:snapToGrid w:val="0"/>
          <w:kern w:val="0"/>
          <w:szCs w:val="32"/>
        </w:rPr>
        <w:t>。联合行业主管部门共建“重庆市研究生产业导师资源库”，广泛吸纳高水平产业导师及市外专家，建立动态入库、退出与跨校选聘机制。完善校内外导师分类管理、协同指导与联合评价制度，定期开展导师研修培训，全面提升导师队伍育人能力。</w:t>
      </w:r>
    </w:p>
    <w:p w14:paraId="44E972CD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 w:ascii="方正楷体_GBK" w:eastAsia="方正楷体_GBK"/>
          <w:snapToGrid w:val="0"/>
          <w:kern w:val="0"/>
          <w:szCs w:val="32"/>
        </w:rPr>
        <w:t>8</w:t>
      </w:r>
      <w:r>
        <w:rPr>
          <w:rFonts w:ascii="方正楷体_GBK" w:eastAsia="方正楷体_GBK"/>
          <w:snapToGrid w:val="0"/>
          <w:kern w:val="0"/>
          <w:szCs w:val="32"/>
        </w:rPr>
        <w:t>.优化科研实践体系。</w:t>
      </w:r>
      <w:r>
        <w:rPr>
          <w:szCs w:val="32"/>
        </w:rPr>
        <w:t>强化系统性、真实场景的科研训练，鼓励高校依托科研项目、校企合作课题、创新实践平台，组织研究生深入参与科学研究、技术攻关与社会实践。推进学术学位与专业学位分类培养</w:t>
      </w:r>
      <w:r>
        <w:rPr>
          <w:rFonts w:hint="eastAsia"/>
          <w:szCs w:val="32"/>
        </w:rPr>
        <w:t>。</w:t>
      </w:r>
      <w:r>
        <w:rPr>
          <w:szCs w:val="32"/>
        </w:rPr>
        <w:t>加强研究生实验安全教育与管理，指导高校健全实验室安全准入制度。设立“重庆市研究生科研创新项目”，重点支持前沿探索、交叉学科及成果转化类研究。持续举办创新创业大赛，支持建设创客空间等产学研协同平台。</w:t>
      </w:r>
    </w:p>
    <w:p w14:paraId="7B40C575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rFonts w:eastAsia="方正楷体_GB2312"/>
          <w:snapToGrid w:val="0"/>
          <w:kern w:val="0"/>
          <w:szCs w:val="32"/>
        </w:rPr>
      </w:pPr>
      <w:r>
        <w:rPr>
          <w:rFonts w:hint="eastAsia" w:ascii="方正楷体_GBK" w:eastAsia="方正楷体_GBK"/>
          <w:snapToGrid w:val="0"/>
          <w:kern w:val="0"/>
          <w:szCs w:val="32"/>
        </w:rPr>
        <w:t>9</w:t>
      </w:r>
      <w:r>
        <w:rPr>
          <w:rFonts w:ascii="方正楷体_GBK" w:eastAsia="方正楷体_GBK"/>
          <w:snapToGrid w:val="0"/>
          <w:kern w:val="0"/>
          <w:szCs w:val="32"/>
        </w:rPr>
        <w:t>.推动培养基地提质增效。</w:t>
      </w:r>
      <w:r>
        <w:rPr>
          <w:snapToGrid w:val="0"/>
          <w:kern w:val="0"/>
          <w:szCs w:val="32"/>
        </w:rPr>
        <w:t>支持高校通过优化提升、整合重组、新增设置等方式，与龙头企业共建一批产教协同研究生联合培养基地。依托基地建强企业导师团队，常态化导入企业先进设备、产线数据与真实工程案例，促进优质资源向课程内容、教学项目系统性转化。强化科研与实践过程的精细化管理与评价，推动教学创新在实践场域落地见效。</w:t>
      </w:r>
      <w:r>
        <w:rPr>
          <w:szCs w:val="32"/>
        </w:rPr>
        <w:t>建设研究生创新创业基地，加快培养“陪跑人”队伍</w:t>
      </w:r>
      <w:r>
        <w:rPr>
          <w:rFonts w:hint="eastAsia"/>
          <w:szCs w:val="32"/>
        </w:rPr>
        <w:t>。</w:t>
      </w:r>
    </w:p>
    <w:p w14:paraId="1D60F511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rFonts w:eastAsia="黑体"/>
          <w:szCs w:val="32"/>
        </w:rPr>
      </w:pPr>
      <w:r>
        <w:rPr>
          <w:rFonts w:hint="eastAsia" w:eastAsia="黑体"/>
          <w:szCs w:val="32"/>
        </w:rPr>
        <w:t>（四）强化重大平台协同育人功能</w:t>
      </w:r>
    </w:p>
    <w:p w14:paraId="3F0A7989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ascii="方正楷体_GBK" w:eastAsia="方正楷体_GBK"/>
          <w:snapToGrid w:val="0"/>
          <w:kern w:val="0"/>
          <w:szCs w:val="32"/>
        </w:rPr>
        <w:t>10.充分发挥教育部高等研究院联合培养平台作用。</w:t>
      </w:r>
      <w:r>
        <w:rPr>
          <w:szCs w:val="32"/>
        </w:rPr>
        <w:t>建好用好教育部重庆高等研究院，积极引入市外“双一流”高校优势学科力量，与市内高校、龙头企业共同实施校企联合人才培养与科研攻关项目。以</w:t>
      </w:r>
      <w:r>
        <w:rPr>
          <w:rFonts w:hint="eastAsia"/>
          <w:szCs w:val="32"/>
        </w:rPr>
        <w:t>“</w:t>
      </w:r>
      <w:r>
        <w:rPr>
          <w:szCs w:val="32"/>
        </w:rPr>
        <w:t>校校企</w:t>
      </w:r>
      <w:r>
        <w:rPr>
          <w:rFonts w:hint="eastAsia"/>
          <w:szCs w:val="32"/>
        </w:rPr>
        <w:t>”</w:t>
      </w:r>
      <w:r>
        <w:rPr>
          <w:szCs w:val="32"/>
        </w:rPr>
        <w:t>项目合作为纽带，通过联合招生、共同培养、导师互聘、课题共研等实质性合作，推动市外优质学科资源向重庆高校延伸嫁接，实现学科共建、资源共享、能级共升。</w:t>
      </w:r>
    </w:p>
    <w:p w14:paraId="6D3BC2A4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ascii="方正楷体_GBK" w:eastAsia="方正楷体_GBK"/>
          <w:snapToGrid w:val="0"/>
          <w:kern w:val="0"/>
          <w:szCs w:val="32"/>
        </w:rPr>
        <w:t>11.聚力打造重庆人工智能学院。</w:t>
      </w:r>
      <w:r>
        <w:rPr>
          <w:szCs w:val="32"/>
        </w:rPr>
        <w:t>突破传统院系壁垒，重塑教学组织新范式，强化算力基础设施与教学科研资源供给，优化招生选拔机制，构建前沿课程体系，实施科研创新项目，完善激励保障与评价机制，全面提升人工智能人才自主培养质量，精准赋能重庆人工智能</w:t>
      </w:r>
      <w:r>
        <w:rPr>
          <w:rFonts w:hint="eastAsia"/>
          <w:szCs w:val="32"/>
        </w:rPr>
        <w:t>“</w:t>
      </w:r>
      <w:r>
        <w:rPr>
          <w:szCs w:val="32"/>
        </w:rPr>
        <w:t>两湾一区</w:t>
      </w:r>
      <w:r>
        <w:rPr>
          <w:rFonts w:hint="eastAsia"/>
          <w:szCs w:val="32"/>
        </w:rPr>
        <w:t>”</w:t>
      </w:r>
      <w:r>
        <w:rPr>
          <w:szCs w:val="32"/>
        </w:rPr>
        <w:t>产业布局。</w:t>
      </w:r>
    </w:p>
    <w:p w14:paraId="08B20F2F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snapToGrid w:val="0"/>
          <w:kern w:val="0"/>
          <w:szCs w:val="32"/>
        </w:rPr>
      </w:pPr>
      <w:r>
        <w:rPr>
          <w:rFonts w:ascii="方正楷体_GBK" w:eastAsia="方正楷体_GBK"/>
          <w:snapToGrid w:val="0"/>
          <w:kern w:val="0"/>
          <w:szCs w:val="32"/>
        </w:rPr>
        <w:t>1</w:t>
      </w:r>
      <w:r>
        <w:rPr>
          <w:rFonts w:hint="eastAsia" w:ascii="方正楷体_GBK" w:eastAsia="方正楷体_GBK"/>
          <w:snapToGrid w:val="0"/>
          <w:kern w:val="0"/>
          <w:szCs w:val="32"/>
        </w:rPr>
        <w:t>2</w:t>
      </w:r>
      <w:r>
        <w:rPr>
          <w:rFonts w:ascii="方正楷体_GBK" w:eastAsia="方正楷体_GBK"/>
          <w:snapToGrid w:val="0"/>
          <w:kern w:val="0"/>
          <w:szCs w:val="32"/>
        </w:rPr>
        <w:t>.强化重大平台</w:t>
      </w:r>
      <w:r>
        <w:rPr>
          <w:rFonts w:hint="eastAsia" w:ascii="方正楷体_GBK" w:eastAsia="方正楷体_GBK"/>
          <w:snapToGrid w:val="0"/>
          <w:kern w:val="0"/>
          <w:szCs w:val="32"/>
        </w:rPr>
        <w:t>协同</w:t>
      </w:r>
      <w:r>
        <w:rPr>
          <w:rFonts w:ascii="方正楷体_GBK" w:eastAsia="方正楷体_GBK"/>
          <w:snapToGrid w:val="0"/>
          <w:kern w:val="0"/>
          <w:szCs w:val="32"/>
        </w:rPr>
        <w:t>育人核心功能。</w:t>
      </w:r>
      <w:r>
        <w:rPr>
          <w:snapToGrid w:val="0"/>
          <w:kern w:val="0"/>
          <w:szCs w:val="32"/>
        </w:rPr>
        <w:t>围绕人工智能、生物制造、新材料、生命健康等重点方向，建立重大平台与高校结对共建机制，鼓励在渝国家重点实验室、重庆实验室、科研机构等与高校联合制定人才培养方案，互聘导师科研队伍，共同开发前沿课程，开放重大科研项目与高端仪器设备资源，完善双向服务清单与绩效评估机制，形成重大平台支撑高校学科建设与人才培养、高校服务平台科研攻关与成果转化的良性互促格局。</w:t>
      </w:r>
    </w:p>
    <w:p w14:paraId="6FCFAE24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rFonts w:eastAsia="黑体"/>
          <w:szCs w:val="32"/>
        </w:rPr>
      </w:pPr>
      <w:r>
        <w:rPr>
          <w:rFonts w:hint="eastAsia" w:eastAsia="黑体"/>
          <w:szCs w:val="32"/>
        </w:rPr>
        <w:t>（五）提高</w:t>
      </w:r>
      <w:r>
        <w:rPr>
          <w:rFonts w:eastAsia="黑体"/>
          <w:szCs w:val="32"/>
        </w:rPr>
        <w:t>拔尖创新人才培养</w:t>
      </w:r>
      <w:r>
        <w:rPr>
          <w:rFonts w:hint="eastAsia" w:eastAsia="黑体"/>
          <w:szCs w:val="32"/>
        </w:rPr>
        <w:t>能力</w:t>
      </w:r>
    </w:p>
    <w:p w14:paraId="7873EFC6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rFonts w:eastAsia="方正楷体_GB2312"/>
          <w:snapToGrid w:val="0"/>
          <w:kern w:val="0"/>
          <w:szCs w:val="32"/>
        </w:rPr>
      </w:pPr>
      <w:r>
        <w:rPr>
          <w:rFonts w:hint="eastAsia" w:ascii="方正楷体_GBK" w:eastAsia="方正楷体_GBK"/>
          <w:snapToGrid w:val="0"/>
          <w:kern w:val="0"/>
          <w:szCs w:val="32"/>
        </w:rPr>
        <w:t>13.探索交叉复合型人才培养。</w:t>
      </w:r>
      <w:r>
        <w:rPr>
          <w:szCs w:val="32"/>
        </w:rPr>
        <w:t>围绕具身智能、脑机接口、人工智能等前沿方向，</w:t>
      </w:r>
      <w:r>
        <w:rPr>
          <w:rFonts w:hint="eastAsia"/>
          <w:szCs w:val="32"/>
        </w:rPr>
        <w:t>支持高校</w:t>
      </w:r>
      <w:r>
        <w:rPr>
          <w:szCs w:val="32"/>
        </w:rPr>
        <w:t>实体化建设学科交叉中心，破解传统学科院系行政壁垒和资源分割问题</w:t>
      </w:r>
      <w:r>
        <w:rPr>
          <w:rFonts w:hint="eastAsia"/>
          <w:szCs w:val="32"/>
        </w:rPr>
        <w:t>，</w:t>
      </w:r>
      <w:r>
        <w:rPr>
          <w:szCs w:val="32"/>
        </w:rPr>
        <w:t>聚焦人才培养、队伍建设、科研创新、管理机制</w:t>
      </w:r>
      <w:r>
        <w:rPr>
          <w:rFonts w:hint="eastAsia"/>
          <w:szCs w:val="32"/>
        </w:rPr>
        <w:t>、成果评价</w:t>
      </w:r>
      <w:r>
        <w:rPr>
          <w:szCs w:val="32"/>
        </w:rPr>
        <w:t>等制约学科交叉融合的关键环节和制度政策，先行先试，打造可复制的样板。打造跨学科课程体系和交叉学科核心课程模块，推广联合培养模式，培养具备跨学科视野和较强交叉研究能力的高层次复合型人才</w:t>
      </w:r>
      <w:r>
        <w:rPr>
          <w:rFonts w:hint="eastAsia"/>
          <w:szCs w:val="32"/>
        </w:rPr>
        <w:t>。</w:t>
      </w:r>
    </w:p>
    <w:p w14:paraId="168F3C27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rFonts w:eastAsia="方正楷体_GB2312"/>
          <w:snapToGrid w:val="0"/>
          <w:kern w:val="0"/>
          <w:szCs w:val="32"/>
        </w:rPr>
      </w:pPr>
      <w:r>
        <w:rPr>
          <w:rFonts w:ascii="方正楷体_GBK" w:eastAsia="方正楷体_GBK"/>
          <w:snapToGrid w:val="0"/>
          <w:kern w:val="0"/>
          <w:szCs w:val="32"/>
        </w:rPr>
        <w:t>1</w:t>
      </w:r>
      <w:r>
        <w:rPr>
          <w:rFonts w:hint="eastAsia" w:ascii="方正楷体_GBK" w:eastAsia="方正楷体_GBK"/>
          <w:snapToGrid w:val="0"/>
          <w:kern w:val="0"/>
          <w:szCs w:val="32"/>
        </w:rPr>
        <w:t>4</w:t>
      </w:r>
      <w:r>
        <w:rPr>
          <w:rFonts w:ascii="方正楷体_GBK" w:eastAsia="方正楷体_GBK"/>
          <w:snapToGrid w:val="0"/>
          <w:kern w:val="0"/>
          <w:szCs w:val="32"/>
        </w:rPr>
        <w:t>.深化工程硕博士人才培养改革。</w:t>
      </w:r>
      <w:r>
        <w:rPr>
          <w:szCs w:val="32"/>
        </w:rPr>
        <w:t>以服务国家战略和重庆</w:t>
      </w:r>
      <w:r>
        <w:rPr>
          <w:rFonts w:hint="eastAsia"/>
          <w:szCs w:val="32"/>
        </w:rPr>
        <w:t>“</w:t>
      </w:r>
      <w:r>
        <w:rPr>
          <w:szCs w:val="32"/>
        </w:rPr>
        <w:t>33618</w:t>
      </w:r>
      <w:r>
        <w:rPr>
          <w:rFonts w:hint="eastAsia"/>
          <w:szCs w:val="32"/>
        </w:rPr>
        <w:t>”</w:t>
      </w:r>
      <w:r>
        <w:rPr>
          <w:szCs w:val="32"/>
        </w:rPr>
        <w:t>现代制造业集群体系建设为导向，以《卓越工程师教育认证标准》为指引，支持高校与龙头企业共建卓越工程师学院。完善</w:t>
      </w:r>
      <w:r>
        <w:rPr>
          <w:rFonts w:hint="eastAsia"/>
          <w:szCs w:val="32"/>
        </w:rPr>
        <w:t>“</w:t>
      </w:r>
      <w:r>
        <w:rPr>
          <w:szCs w:val="32"/>
        </w:rPr>
        <w:t>企业出题、高校答题、市场阅卷</w:t>
      </w:r>
      <w:r>
        <w:rPr>
          <w:rFonts w:hint="eastAsia"/>
          <w:szCs w:val="32"/>
        </w:rPr>
        <w:t>”</w:t>
      </w:r>
      <w:r>
        <w:rPr>
          <w:szCs w:val="32"/>
        </w:rPr>
        <w:t>联动机制，全面推行工学交替培养模式，将企业真实技术难题作为学位选题主要来源，推动人才培养与科研攻关、成果转化有机衔接。深化评价机制改革，支持以实践成果申请专业学位。</w:t>
      </w:r>
    </w:p>
    <w:p w14:paraId="634A7993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ascii="方正楷体_GBK" w:eastAsia="方正楷体_GBK"/>
          <w:snapToGrid w:val="0"/>
          <w:kern w:val="0"/>
          <w:szCs w:val="32"/>
        </w:rPr>
        <w:t>1</w:t>
      </w:r>
      <w:r>
        <w:rPr>
          <w:rFonts w:hint="eastAsia" w:ascii="方正楷体_GBK" w:eastAsia="方正楷体_GBK"/>
          <w:snapToGrid w:val="0"/>
          <w:kern w:val="0"/>
          <w:szCs w:val="32"/>
        </w:rPr>
        <w:t>5</w:t>
      </w:r>
      <w:r>
        <w:rPr>
          <w:rFonts w:ascii="方正楷体_GBK" w:eastAsia="方正楷体_GBK"/>
          <w:snapToGrid w:val="0"/>
          <w:kern w:val="0"/>
          <w:szCs w:val="32"/>
        </w:rPr>
        <w:t>.聚焦关键领域实施人才培养专项。</w:t>
      </w:r>
      <w:r>
        <w:rPr>
          <w:rFonts w:hint="eastAsia" w:ascii="方正仿宋_GBK"/>
          <w:snapToGrid w:val="0"/>
          <w:kern w:val="0"/>
          <w:szCs w:val="32"/>
        </w:rPr>
        <w:t>瞄准</w:t>
      </w:r>
      <w:r>
        <w:rPr>
          <w:snapToGrid w:val="0"/>
          <w:kern w:val="0"/>
          <w:szCs w:val="32"/>
        </w:rPr>
        <w:t>科技前沿，试点建设基础学科拔尖人才培养中心。</w:t>
      </w:r>
      <w:r>
        <w:rPr>
          <w:szCs w:val="32"/>
        </w:rPr>
        <w:t>聚焦生命健康、生物医药等国家战略关键领域，深化医教协同，支持高校与疾控机构、医疗机构共建</w:t>
      </w:r>
      <w:r>
        <w:rPr>
          <w:rFonts w:hint="eastAsia"/>
          <w:szCs w:val="32"/>
        </w:rPr>
        <w:t>“</w:t>
      </w:r>
      <w:r>
        <w:rPr>
          <w:szCs w:val="32"/>
        </w:rPr>
        <w:t>卓越医师</w:t>
      </w:r>
      <w:r>
        <w:rPr>
          <w:rFonts w:hint="eastAsia"/>
          <w:szCs w:val="32"/>
        </w:rPr>
        <w:t>”</w:t>
      </w:r>
      <w:r>
        <w:rPr>
          <w:szCs w:val="32"/>
        </w:rPr>
        <w:t>培养项目。面向人文社会科学及艺术等领域，探索建立高端智库人才联合培养机制，加强咨政服务、政策分析与战略研判能力培养。围绕国防科技、网络安全、航空航天等方向，探索军地联合培养与项目共研机制，加快培养军地两用急需紧缺人才。</w:t>
      </w:r>
    </w:p>
    <w:p w14:paraId="71810B14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（六）构建开放融合新格局</w:t>
      </w:r>
    </w:p>
    <w:p w14:paraId="0B99ED30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rFonts w:eastAsia="方正楷体_GB2312"/>
          <w:snapToGrid w:val="0"/>
          <w:kern w:val="0"/>
          <w:szCs w:val="32"/>
        </w:rPr>
      </w:pPr>
      <w:r>
        <w:rPr>
          <w:rFonts w:hint="eastAsia" w:ascii="方正楷体_GBK" w:eastAsia="方正楷体_GBK"/>
          <w:snapToGrid w:val="0"/>
          <w:kern w:val="0"/>
          <w:szCs w:val="32"/>
        </w:rPr>
        <w:t>16.推动区域教育资源共享。</w:t>
      </w:r>
      <w:r>
        <w:rPr>
          <w:snapToGrid w:val="0"/>
          <w:kern w:val="0"/>
          <w:szCs w:val="32"/>
        </w:rPr>
        <w:t>深化校地合作，支持高校</w:t>
      </w:r>
      <w:r>
        <w:rPr>
          <w:rFonts w:hint="eastAsia"/>
          <w:snapToGrid w:val="0"/>
          <w:kern w:val="0"/>
          <w:szCs w:val="32"/>
        </w:rPr>
        <w:t>主动服务地方发展，建立“一学校对接一区县、一学院对接一产业、一团队对接一企业”等</w:t>
      </w:r>
      <w:r>
        <w:rPr>
          <w:snapToGrid w:val="0"/>
          <w:kern w:val="0"/>
          <w:szCs w:val="32"/>
        </w:rPr>
        <w:t>常态化对接机制，联合发布需求清单和成果清单，实行“企业命题、高校接单、联合攻关”的项目制培养模式。聚焦成渝地区双城经济圈建设，持续深化川渝研究生教育全方位合作，推动川渝高校课程互选、学分互认、教师互聘、实验室开放共享，推动优质资源双向流动与共享共用。</w:t>
      </w:r>
    </w:p>
    <w:p w14:paraId="194B5D82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snapToGrid w:val="0"/>
          <w:kern w:val="0"/>
          <w:szCs w:val="32"/>
        </w:rPr>
      </w:pPr>
      <w:r>
        <w:rPr>
          <w:rFonts w:ascii="方正楷体_GBK" w:eastAsia="方正楷体_GBK"/>
          <w:snapToGrid w:val="0"/>
          <w:kern w:val="0"/>
          <w:szCs w:val="32"/>
        </w:rPr>
        <w:t>17.</w:t>
      </w:r>
      <w:r>
        <w:rPr>
          <w:rFonts w:hint="eastAsia" w:ascii="方正楷体_GBK" w:eastAsia="方正楷体_GBK"/>
          <w:snapToGrid w:val="0"/>
          <w:kern w:val="0"/>
          <w:szCs w:val="32"/>
        </w:rPr>
        <w:t>扩大</w:t>
      </w:r>
      <w:r>
        <w:rPr>
          <w:rFonts w:ascii="方正楷体_GBK" w:eastAsia="方正楷体_GBK"/>
          <w:snapToGrid w:val="0"/>
          <w:kern w:val="0"/>
          <w:szCs w:val="32"/>
        </w:rPr>
        <w:t>国际交流合作。</w:t>
      </w:r>
      <w:r>
        <w:rPr>
          <w:snapToGrid w:val="0"/>
          <w:kern w:val="0"/>
          <w:szCs w:val="32"/>
        </w:rPr>
        <w:t>主动对接“一带一路”和西部陆海新通道建设，推进高水平中外合作办学，支持高校与渝企在海外共建实习实践基地，</w:t>
      </w:r>
      <w:r>
        <w:rPr>
          <w:rFonts w:hint="eastAsia"/>
          <w:snapToGrid w:val="0"/>
          <w:kern w:val="0"/>
          <w:szCs w:val="32"/>
        </w:rPr>
        <w:t>健全</w:t>
      </w:r>
      <w:r>
        <w:rPr>
          <w:snapToGrid w:val="0"/>
          <w:kern w:val="0"/>
          <w:szCs w:val="32"/>
        </w:rPr>
        <w:t>海外实践学分认定和安全管理机制。用好国家建设高水平大学公派研究生等项目，每年选送近2000人赴海外攻读博士、硕士学位。引进海外高层次人才担任研究生导师，提升来华留学研究生培养质量，增强重庆研究生教育的国际影响力。</w:t>
      </w:r>
    </w:p>
    <w:p w14:paraId="355EB1C4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（七）健全质量保障长效机制</w:t>
      </w:r>
    </w:p>
    <w:p w14:paraId="4F5B09FC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snapToGrid w:val="0"/>
          <w:kern w:val="0"/>
          <w:szCs w:val="32"/>
        </w:rPr>
      </w:pPr>
      <w:r>
        <w:rPr>
          <w:rFonts w:ascii="方正楷体_GBK" w:eastAsia="方正楷体_GBK"/>
          <w:snapToGrid w:val="0"/>
          <w:kern w:val="0"/>
          <w:szCs w:val="32"/>
        </w:rPr>
        <w:t>18.提升研究生教育</w:t>
      </w:r>
      <w:r>
        <w:rPr>
          <w:rFonts w:hint="eastAsia" w:ascii="方正楷体_GBK" w:eastAsia="方正楷体_GBK"/>
          <w:snapToGrid w:val="0"/>
          <w:kern w:val="0"/>
          <w:szCs w:val="32"/>
        </w:rPr>
        <w:t>质量管理</w:t>
      </w:r>
      <w:r>
        <w:rPr>
          <w:rFonts w:ascii="方正楷体_GBK" w:eastAsia="方正楷体_GBK"/>
          <w:snapToGrid w:val="0"/>
          <w:kern w:val="0"/>
          <w:szCs w:val="32"/>
        </w:rPr>
        <w:t>水平。</w:t>
      </w:r>
      <w:r>
        <w:rPr>
          <w:snapToGrid w:val="0"/>
          <w:kern w:val="0"/>
          <w:szCs w:val="32"/>
        </w:rPr>
        <w:t>推动高校建设覆盖研究生</w:t>
      </w:r>
      <w:r>
        <w:rPr>
          <w:rFonts w:hint="eastAsia"/>
          <w:snapToGrid w:val="0"/>
          <w:kern w:val="0"/>
          <w:szCs w:val="32"/>
        </w:rPr>
        <w:t>招生、</w:t>
      </w:r>
      <w:r>
        <w:rPr>
          <w:snapToGrid w:val="0"/>
          <w:kern w:val="0"/>
          <w:szCs w:val="32"/>
        </w:rPr>
        <w:t>培养</w:t>
      </w:r>
      <w:r>
        <w:rPr>
          <w:rFonts w:hint="eastAsia"/>
          <w:snapToGrid w:val="0"/>
          <w:kern w:val="0"/>
          <w:szCs w:val="32"/>
        </w:rPr>
        <w:t>、就业</w:t>
      </w:r>
      <w:r>
        <w:rPr>
          <w:snapToGrid w:val="0"/>
          <w:kern w:val="0"/>
          <w:szCs w:val="32"/>
        </w:rPr>
        <w:t>全过程的数字化管理平台，</w:t>
      </w:r>
      <w:r>
        <w:rPr>
          <w:rFonts w:hint="eastAsia"/>
          <w:snapToGrid w:val="0"/>
          <w:kern w:val="0"/>
          <w:szCs w:val="32"/>
        </w:rPr>
        <w:t>强化</w:t>
      </w:r>
      <w:r>
        <w:rPr>
          <w:snapToGrid w:val="0"/>
          <w:kern w:val="0"/>
          <w:szCs w:val="32"/>
        </w:rPr>
        <w:t>基于数据驱动的决策支持</w:t>
      </w:r>
      <w:r>
        <w:rPr>
          <w:rFonts w:hint="eastAsia"/>
          <w:snapToGrid w:val="0"/>
          <w:kern w:val="0"/>
          <w:szCs w:val="32"/>
        </w:rPr>
        <w:t>，</w:t>
      </w:r>
      <w:r>
        <w:rPr>
          <w:snapToGrid w:val="0"/>
          <w:kern w:val="0"/>
          <w:szCs w:val="32"/>
        </w:rPr>
        <w:t>运用大数据和人工智能技术</w:t>
      </w:r>
      <w:r>
        <w:rPr>
          <w:rFonts w:hint="eastAsia"/>
          <w:snapToGrid w:val="0"/>
          <w:kern w:val="0"/>
          <w:szCs w:val="32"/>
        </w:rPr>
        <w:t>提升招生工作数字化、智能化管理服务水平，</w:t>
      </w:r>
      <w:r>
        <w:rPr>
          <w:snapToGrid w:val="0"/>
          <w:kern w:val="0"/>
          <w:szCs w:val="32"/>
        </w:rPr>
        <w:t>实现学业预警、资源精准推送、培养方案个性化调适及教学全流程监测</w:t>
      </w:r>
      <w:r>
        <w:rPr>
          <w:rFonts w:hint="eastAsia"/>
          <w:snapToGrid w:val="0"/>
          <w:kern w:val="0"/>
          <w:szCs w:val="32"/>
        </w:rPr>
        <w:t>。</w:t>
      </w:r>
      <w:r>
        <w:rPr>
          <w:snapToGrid w:val="0"/>
          <w:kern w:val="0"/>
          <w:szCs w:val="32"/>
        </w:rPr>
        <w:t>鼓励师生利用AI工具创新教学模式与研究范式，推广AI助教、智能学伴、虚拟仿真实验等应用。</w:t>
      </w:r>
    </w:p>
    <w:p w14:paraId="654FA496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snapToGrid w:val="0"/>
          <w:kern w:val="0"/>
          <w:szCs w:val="32"/>
        </w:rPr>
      </w:pPr>
      <w:r>
        <w:rPr>
          <w:rFonts w:ascii="方正楷体_GBK" w:eastAsia="方正楷体_GBK"/>
          <w:snapToGrid w:val="0"/>
          <w:kern w:val="0"/>
          <w:szCs w:val="32"/>
        </w:rPr>
        <w:t>19.深化质量评价改革。</w:t>
      </w:r>
      <w:r>
        <w:rPr>
          <w:snapToGrid w:val="0"/>
          <w:kern w:val="0"/>
          <w:szCs w:val="32"/>
        </w:rPr>
        <w:t>全面落实《中华人民共和国学位法》，推动高校完善学术学位与专业学位分类发展的培养、评价一体化体系。完善《研究生教育教学质量年度报告》的编制与抽检制度，强化质量监控，建立学位论文抽检与培养质量评估联动问责机制，对质量不达标的学位授予点实施预警并限期整改；对问题严重、整改不力的培养单位，视情约谈并采取限制或暂停新增学位授予点资格、核减招生计划等处理措施。</w:t>
      </w:r>
    </w:p>
    <w:p w14:paraId="31E57DD4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snapToGrid w:val="0"/>
          <w:kern w:val="0"/>
          <w:szCs w:val="32"/>
        </w:rPr>
      </w:pPr>
      <w:r>
        <w:rPr>
          <w:rFonts w:ascii="方正楷体_GBK" w:eastAsia="方正楷体_GBK"/>
          <w:snapToGrid w:val="0"/>
          <w:kern w:val="0"/>
          <w:szCs w:val="32"/>
        </w:rPr>
        <w:t>20.建立资源配置优化与动态调整机制。</w:t>
      </w:r>
      <w:r>
        <w:rPr>
          <w:snapToGrid w:val="0"/>
          <w:kern w:val="0"/>
          <w:szCs w:val="32"/>
        </w:rPr>
        <w:t>构建基于培养质量、改革绩效与社会贡献的差异化资源配置体系，引导资源向成效显著的单位和关键领域汇聚，深化经费绩效管理，定期开展资源投入与产出效益评估。指导高校建立健全校内资源统筹整合机制，完善内部预算分配与成本核算体系，优化资源配置结构，提升资源使用效益。</w:t>
      </w:r>
    </w:p>
    <w:p w14:paraId="3C3D834A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三、</w:t>
      </w:r>
      <w:r>
        <w:rPr>
          <w:rFonts w:hint="eastAsia" w:eastAsia="黑体"/>
          <w:szCs w:val="32"/>
        </w:rPr>
        <w:t>工作要求</w:t>
      </w:r>
    </w:p>
    <w:p w14:paraId="7C0191C6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snapToGrid w:val="0"/>
          <w:kern w:val="0"/>
          <w:szCs w:val="32"/>
        </w:rPr>
      </w:pPr>
      <w:r>
        <w:rPr>
          <w:rFonts w:eastAsia="方正楷体_GB2312"/>
          <w:snapToGrid w:val="0"/>
          <w:kern w:val="0"/>
          <w:szCs w:val="32"/>
        </w:rPr>
        <w:t>（一）健全领导机制，压实主体责任。</w:t>
      </w:r>
      <w:r>
        <w:rPr>
          <w:snapToGrid w:val="0"/>
          <w:kern w:val="0"/>
          <w:szCs w:val="32"/>
        </w:rPr>
        <w:t>建立市级部门联席会议机制，统筹协调跨领域重点难点问题。压实高校主体责任，主要负责同志靠前指挥，将改革任务纳入发展规划与年度要点，实行清单管理，确保落地见效。</w:t>
      </w:r>
    </w:p>
    <w:p w14:paraId="618B660F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snapToGrid w:val="0"/>
          <w:kern w:val="0"/>
          <w:szCs w:val="32"/>
        </w:rPr>
      </w:pPr>
      <w:r>
        <w:rPr>
          <w:rFonts w:eastAsia="方正楷体_GB2312"/>
          <w:snapToGrid w:val="0"/>
          <w:kern w:val="0"/>
          <w:szCs w:val="32"/>
        </w:rPr>
        <w:t>（二）强化投入保障，优化资源配置。</w:t>
      </w:r>
      <w:r>
        <w:rPr>
          <w:snapToGrid w:val="0"/>
          <w:kern w:val="0"/>
          <w:szCs w:val="32"/>
        </w:rPr>
        <w:t>积极争取中央和市级财政专项支持，健全基于培养质量、改革绩效和社会贡献的差异化资源配置机制。拓宽经费来源渠道，吸引行业企业和社会力量多元投入，形成可持续经费保障体系。</w:t>
      </w:r>
    </w:p>
    <w:p w14:paraId="3FFCD4D3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snapToGrid w:val="0"/>
          <w:kern w:val="0"/>
          <w:szCs w:val="32"/>
        </w:rPr>
      </w:pPr>
      <w:r>
        <w:rPr>
          <w:rFonts w:eastAsia="方正楷体_GB2312"/>
          <w:snapToGrid w:val="0"/>
          <w:kern w:val="0"/>
          <w:szCs w:val="32"/>
        </w:rPr>
        <w:t>（三）完善监测评估，强化过程管理。</w:t>
      </w:r>
      <w:r>
        <w:rPr>
          <w:snapToGrid w:val="0"/>
          <w:kern w:val="0"/>
          <w:szCs w:val="32"/>
        </w:rPr>
        <w:t>建立督导检查、动态监测与跟踪问效机制，将重点任务完成情况纳入考核评价。定期开展阶段性评估，加强关键指标预警反馈，形成</w:t>
      </w:r>
      <w:r>
        <w:rPr>
          <w:rFonts w:hint="eastAsia"/>
          <w:snapToGrid w:val="0"/>
          <w:kern w:val="0"/>
          <w:szCs w:val="32"/>
        </w:rPr>
        <w:t>“</w:t>
      </w:r>
      <w:r>
        <w:rPr>
          <w:snapToGrid w:val="0"/>
          <w:kern w:val="0"/>
          <w:szCs w:val="32"/>
        </w:rPr>
        <w:t>部署—落实—评估—改进</w:t>
      </w:r>
      <w:r>
        <w:rPr>
          <w:rFonts w:hint="eastAsia"/>
          <w:snapToGrid w:val="0"/>
          <w:kern w:val="0"/>
          <w:szCs w:val="32"/>
        </w:rPr>
        <w:t>”</w:t>
      </w:r>
      <w:r>
        <w:rPr>
          <w:snapToGrid w:val="0"/>
          <w:kern w:val="0"/>
          <w:szCs w:val="32"/>
        </w:rPr>
        <w:t>闭环。</w:t>
      </w:r>
    </w:p>
    <w:p w14:paraId="36AC728B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snapToGrid w:val="0"/>
          <w:kern w:val="0"/>
          <w:szCs w:val="32"/>
        </w:rPr>
      </w:pPr>
      <w:r>
        <w:rPr>
          <w:rFonts w:eastAsia="方正楷体_GB2312"/>
          <w:snapToGrid w:val="0"/>
          <w:kern w:val="0"/>
          <w:szCs w:val="32"/>
        </w:rPr>
        <w:t>（四）加强宣传引导，凝聚发展合力。</w:t>
      </w:r>
      <w:r>
        <w:rPr>
          <w:snapToGrid w:val="0"/>
          <w:kern w:val="0"/>
          <w:szCs w:val="32"/>
        </w:rPr>
        <w:t>加强政策解读与典型宣传，营造支持研究生教育改革的良好氛围。广泛凝聚共识与资源，形成全社会共同推进高质量发展的强大合力。</w:t>
      </w:r>
    </w:p>
    <w:p w14:paraId="71FF10FC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snapToGrid w:val="0"/>
          <w:kern w:val="0"/>
          <w:szCs w:val="32"/>
        </w:rPr>
      </w:pPr>
    </w:p>
    <w:p w14:paraId="2200C510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4"/>
        </w:pBdr>
        <w:autoSpaceDN w:val="0"/>
        <w:snapToGrid w:val="0"/>
        <w:spacing w:line="600" w:lineRule="exact"/>
        <w:ind w:firstLine="640" w:firstLineChars="200"/>
        <w:rPr>
          <w:snapToGrid w:val="0"/>
          <w:kern w:val="0"/>
          <w:szCs w:val="32"/>
        </w:rPr>
        <w:sectPr>
          <w:footerReference r:id="rId3" w:type="default"/>
          <w:pgSz w:w="11906" w:h="16838"/>
          <w:pgMar w:top="1984" w:right="1446" w:bottom="1644" w:left="1446" w:header="851" w:footer="992" w:gutter="0"/>
          <w:pgNumType w:start="1"/>
          <w:cols w:space="425" w:num="1"/>
          <w:docGrid w:type="lines" w:linePitch="312" w:charSpace="0"/>
        </w:sectPr>
      </w:pPr>
      <w:r>
        <w:rPr>
          <w:snapToGrid w:val="0"/>
          <w:kern w:val="0"/>
          <w:szCs w:val="32"/>
        </w:rPr>
        <w:t>附件：重庆市学位管理与研究生教育高质量发展</w:t>
      </w:r>
      <w:r>
        <w:rPr>
          <w:rFonts w:hint="eastAsia"/>
          <w:snapToGrid w:val="0"/>
          <w:kern w:val="0"/>
          <w:szCs w:val="32"/>
        </w:rPr>
        <w:t>“</w:t>
      </w:r>
      <w:r>
        <w:rPr>
          <w:snapToGrid w:val="0"/>
          <w:kern w:val="0"/>
          <w:szCs w:val="32"/>
        </w:rPr>
        <w:t>四张清单</w:t>
      </w:r>
      <w:r>
        <w:rPr>
          <w:rFonts w:hint="eastAsia"/>
          <w:snapToGrid w:val="0"/>
          <w:kern w:val="0"/>
          <w:szCs w:val="32"/>
        </w:rPr>
        <w:t>”</w:t>
      </w:r>
    </w:p>
    <w:p w14:paraId="3C9C14D6">
      <w:pPr>
        <w:adjustRightInd w:val="0"/>
        <w:snapToGrid w:val="0"/>
        <w:jc w:val="left"/>
        <w:rPr>
          <w:rFonts w:hint="eastAsia" w:eastAsia="黑体"/>
          <w:sz w:val="30"/>
          <w:szCs w:val="30"/>
        </w:rPr>
      </w:pPr>
      <w:r>
        <w:rPr>
          <w:rFonts w:eastAsia="黑体"/>
          <w:sz w:val="30"/>
          <w:szCs w:val="30"/>
        </w:rPr>
        <w:t>附件</w:t>
      </w:r>
    </w:p>
    <w:p w14:paraId="653DA7B3">
      <w:pPr>
        <w:adjustRightInd w:val="0"/>
        <w:snapToGrid w:val="0"/>
        <w:jc w:val="center"/>
        <w:rPr>
          <w:rFonts w:eastAsia="方正小标宋_GBK"/>
          <w:sz w:val="44"/>
          <w:szCs w:val="44"/>
        </w:rPr>
      </w:pPr>
    </w:p>
    <w:p w14:paraId="34C7B3F7">
      <w:pPr>
        <w:adjustRightInd w:val="0"/>
        <w:snapToGrid w:val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重庆市学位管理与研究生教育高质量发展</w:t>
      </w:r>
    </w:p>
    <w:p w14:paraId="1DBBF5EF">
      <w:pPr>
        <w:adjustRightInd w:val="0"/>
        <w:snapToGrid w:val="0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“</w:t>
      </w:r>
      <w:r>
        <w:rPr>
          <w:rFonts w:eastAsia="方正小标宋_GBK"/>
          <w:sz w:val="44"/>
          <w:szCs w:val="44"/>
        </w:rPr>
        <w:t>四张清单</w:t>
      </w:r>
      <w:r>
        <w:rPr>
          <w:rFonts w:hint="eastAsia" w:eastAsia="方正小标宋_GBK"/>
          <w:sz w:val="44"/>
          <w:szCs w:val="44"/>
        </w:rPr>
        <w:t>”</w:t>
      </w:r>
    </w:p>
    <w:p w14:paraId="19CB3F8A">
      <w:pPr>
        <w:adjustRightInd w:val="0"/>
        <w:snapToGrid w:val="0"/>
        <w:rPr>
          <w:rFonts w:eastAsia="方正黑体_GBK"/>
          <w:szCs w:val="32"/>
        </w:rPr>
      </w:pPr>
      <w:r>
        <w:rPr>
          <w:rFonts w:eastAsia="方正黑体_GBK"/>
          <w:szCs w:val="32"/>
        </w:rPr>
        <w:t>一、重要改革</w:t>
      </w:r>
    </w:p>
    <w:tbl>
      <w:tblPr>
        <w:tblStyle w:val="4"/>
        <w:tblW w:w="515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4192"/>
        <w:gridCol w:w="7620"/>
        <w:gridCol w:w="1899"/>
      </w:tblGrid>
      <w:tr w14:paraId="5244E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27B8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4A36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项目名称</w:t>
            </w:r>
          </w:p>
        </w:tc>
        <w:tc>
          <w:tcPr>
            <w:tcW w:w="2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61A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  <w:lang w:bidi="ar"/>
              </w:rPr>
              <w:t>改革内容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7DE6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  <w:lang w:bidi="ar"/>
              </w:rPr>
              <w:t>完成时间</w:t>
            </w:r>
          </w:p>
        </w:tc>
      </w:tr>
      <w:tr w14:paraId="7936B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0C52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67F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sz w:val="28"/>
                <w:szCs w:val="28"/>
              </w:rPr>
              <w:t>学科专业设置调整优化体制机制改革</w:t>
            </w:r>
          </w:p>
        </w:tc>
        <w:tc>
          <w:tcPr>
            <w:tcW w:w="2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B75E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黑体_GBK"/>
                <w:kern w:val="0"/>
                <w:sz w:val="28"/>
                <w:szCs w:val="28"/>
                <w:lang w:bidi="ar"/>
              </w:rPr>
            </w:pPr>
            <w:r>
              <w:rPr>
                <w:sz w:val="28"/>
                <w:szCs w:val="28"/>
              </w:rPr>
              <w:t>聚焦人才需求识别机制、急需学科专业快速布局机制、重大攻关任务驱动的学科专业建设模式、课程体系与教学内容快速迭代机制、复合型人才培养模式、人才培养与职业资格对接模式、未来教与学新形态探索7个方面进行试点。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5438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黑体_GBK"/>
                <w:kern w:val="0"/>
                <w:sz w:val="28"/>
                <w:szCs w:val="28"/>
                <w:lang w:bidi="ar"/>
              </w:rPr>
            </w:pPr>
            <w:r>
              <w:rPr>
                <w:sz w:val="28"/>
                <w:szCs w:val="28"/>
              </w:rPr>
              <w:t>2027年12月</w:t>
            </w:r>
          </w:p>
        </w:tc>
      </w:tr>
      <w:tr w14:paraId="2C939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B508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2CCA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学科专业建设监测评价改革</w:t>
            </w:r>
          </w:p>
        </w:tc>
        <w:tc>
          <w:tcPr>
            <w:tcW w:w="2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C3B7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探索建立以适配度、贡献度和特色发展为导向的存量学科专业建设监测评价体系。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5662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2027年12月</w:t>
            </w:r>
          </w:p>
        </w:tc>
      </w:tr>
      <w:tr w14:paraId="1F7F3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D5B9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D581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工程类专业学位研究生申请学位实践成果质量评价改革</w:t>
            </w:r>
          </w:p>
        </w:tc>
        <w:tc>
          <w:tcPr>
            <w:tcW w:w="2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B307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鼓励学生以实践成果申请学位，指导高校完善学位授予标准文件，明确校企专家评价主体，强化分类评价导向。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B4AA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2026年10月</w:t>
            </w:r>
          </w:p>
        </w:tc>
      </w:tr>
      <w:tr w14:paraId="66CC4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41A9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51FA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学位论文抽检与培养质量评估联动问责机制</w:t>
            </w:r>
          </w:p>
        </w:tc>
        <w:tc>
          <w:tcPr>
            <w:tcW w:w="2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728A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对质量不达标的学位点实施预警、限期整改、限制新增或核减招生计划。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520B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2026年12月</w:t>
            </w:r>
          </w:p>
        </w:tc>
      </w:tr>
      <w:tr w14:paraId="7EF61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1C71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2D59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核心课程动态更新与强制淘汰机制</w:t>
            </w:r>
          </w:p>
        </w:tc>
        <w:tc>
          <w:tcPr>
            <w:tcW w:w="2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661F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ar"/>
              </w:rPr>
              <w:t>实施动态更新与强制淘汰，提升课程的基础性、前沿性、交叉性与产业适配性，3年核心课程更新30%。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2438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2027年12月</w:t>
            </w:r>
          </w:p>
        </w:tc>
      </w:tr>
      <w:tr w14:paraId="4B105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327B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8850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区域优质课程资源共享改革</w:t>
            </w:r>
          </w:p>
        </w:tc>
        <w:tc>
          <w:tcPr>
            <w:tcW w:w="2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3AF1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完善跨校选课、学分互认与协同管理机制，推进区域优质课程资源共享。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E621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2027年12月</w:t>
            </w:r>
          </w:p>
        </w:tc>
      </w:tr>
      <w:tr w14:paraId="0E7EC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F051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9843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导师队伍管理与评价改革</w:t>
            </w:r>
          </w:p>
        </w:tc>
        <w:tc>
          <w:tcPr>
            <w:tcW w:w="2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F5F5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指导高校完善导师差异化评聘标准与考核机制，将履职情况、人才培养实效纳入年度考核与评优激励。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3805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2026年12月</w:t>
            </w:r>
          </w:p>
        </w:tc>
      </w:tr>
      <w:tr w14:paraId="3623F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7998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109A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资源配置优化与动态调整机制改革</w:t>
            </w:r>
          </w:p>
        </w:tc>
        <w:tc>
          <w:tcPr>
            <w:tcW w:w="2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D1D3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构建基于培养质量、改革绩效与社会贡献的差异化资源配置体系，深化经费绩效管理，定期评估投入产出效益。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B724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持续推进</w:t>
            </w:r>
          </w:p>
        </w:tc>
      </w:tr>
    </w:tbl>
    <w:p w14:paraId="4835A5B9">
      <w:pPr>
        <w:adjustRightInd w:val="0"/>
        <w:snapToGrid w:val="0"/>
        <w:rPr>
          <w:rFonts w:eastAsia="方正黑体_GBK"/>
          <w:szCs w:val="32"/>
        </w:rPr>
      </w:pPr>
    </w:p>
    <w:p w14:paraId="4E848463">
      <w:pPr>
        <w:adjustRightInd w:val="0"/>
        <w:snapToGrid w:val="0"/>
        <w:rPr>
          <w:rFonts w:eastAsia="方正黑体_GBK"/>
          <w:szCs w:val="32"/>
        </w:rPr>
      </w:pPr>
      <w:r>
        <w:rPr>
          <w:rFonts w:eastAsia="方正黑体_GBK"/>
          <w:szCs w:val="32"/>
        </w:rPr>
        <w:t>二、重要政策</w:t>
      </w:r>
    </w:p>
    <w:tbl>
      <w:tblPr>
        <w:tblStyle w:val="4"/>
        <w:tblW w:w="515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4202"/>
        <w:gridCol w:w="7624"/>
        <w:gridCol w:w="1886"/>
      </w:tblGrid>
      <w:tr w14:paraId="74F9A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BF0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4B5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  <w:lang w:bidi="ar"/>
              </w:rPr>
              <w:t>政策名称</w:t>
            </w:r>
          </w:p>
        </w:tc>
        <w:tc>
          <w:tcPr>
            <w:tcW w:w="2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6EB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黑体_GBK"/>
                <w:kern w:val="0"/>
                <w:sz w:val="28"/>
                <w:szCs w:val="28"/>
                <w:lang w:bidi="ar"/>
              </w:rPr>
            </w:pPr>
            <w:r>
              <w:rPr>
                <w:rFonts w:eastAsia="方正黑体_GBK"/>
                <w:kern w:val="0"/>
                <w:sz w:val="28"/>
                <w:szCs w:val="28"/>
                <w:lang w:bidi="ar"/>
              </w:rPr>
              <w:t>主要内容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7FA6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  <w:lang w:bidi="ar"/>
              </w:rPr>
              <w:t>印发时间</w:t>
            </w:r>
          </w:p>
        </w:tc>
      </w:tr>
      <w:tr w14:paraId="13709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DFDD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983C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重庆市学位授予单位布局与学科专业发展规划</w:t>
            </w:r>
          </w:p>
        </w:tc>
        <w:tc>
          <w:tcPr>
            <w:tcW w:w="2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1C71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统筹全市学位授予单位布局，明确博士、硕士、学士三级学位结构和申报周期内拟重点支持建设学位授予点。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EF6B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2026年7月</w:t>
            </w:r>
          </w:p>
        </w:tc>
      </w:tr>
      <w:tr w14:paraId="3EDA3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3A50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3761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重庆市加强研究生导师队伍建设七条举措</w:t>
            </w:r>
          </w:p>
        </w:tc>
        <w:tc>
          <w:tcPr>
            <w:tcW w:w="2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292B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在师德师风、学术诚信、导学关系及评审纪律等方面全面加强导师队伍建设。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544C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2026年5月</w:t>
            </w:r>
          </w:p>
        </w:tc>
      </w:tr>
      <w:tr w14:paraId="6207B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9F4A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A5FB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重庆市研究生教育学科专业设置引导发展清单</w:t>
            </w:r>
          </w:p>
        </w:tc>
        <w:tc>
          <w:tcPr>
            <w:tcW w:w="2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89E7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对接重庆构建</w:t>
            </w:r>
            <w:r>
              <w:rPr>
                <w:rFonts w:hint="eastAsia"/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416</w:t>
            </w:r>
            <w:r>
              <w:rPr>
                <w:rFonts w:hint="eastAsia"/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科技创新布局和建设</w:t>
            </w:r>
            <w:r>
              <w:rPr>
                <w:rFonts w:hint="eastAsia"/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33618</w:t>
            </w:r>
            <w:r>
              <w:rPr>
                <w:rFonts w:hint="eastAsia"/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现代制造业集群体系等发展需要，发布我市支持建设学科专业清单，引导高校前瞻布局、动态调整研究生教育学科专业。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413E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每年12月</w:t>
            </w:r>
          </w:p>
        </w:tc>
      </w:tr>
      <w:tr w14:paraId="5FB9E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947A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7BE6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重庆市研究生优质课程建设管理办法</w:t>
            </w:r>
          </w:p>
        </w:tc>
        <w:tc>
          <w:tcPr>
            <w:tcW w:w="2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7CEE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在课程内容、教学方法、考核评价及资源共享等方面全面提升研究生课程建设质量。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86AA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2026年12月</w:t>
            </w:r>
          </w:p>
        </w:tc>
      </w:tr>
      <w:tr w14:paraId="1C461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2A1F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27AB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重庆市产教融合研究生培养基地管理办法</w:t>
            </w:r>
          </w:p>
        </w:tc>
        <w:tc>
          <w:tcPr>
            <w:tcW w:w="2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905A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在基地建设、联合培养、实践教学及校企协同等方面深入推进产教融合研究生培养。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F8B2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2026年12月</w:t>
            </w:r>
          </w:p>
        </w:tc>
      </w:tr>
      <w:tr w14:paraId="5EAF5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61D6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FC9B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关于促进高校与科研院所、行业企业共建学位授予点的若干举措</w:t>
            </w:r>
          </w:p>
        </w:tc>
        <w:tc>
          <w:tcPr>
            <w:tcW w:w="2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79E2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鼓励高校联合科研院所、龙头企业共建一批学位授予点，推动资源共享、导师互聘及联合培养。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708A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2027年6月</w:t>
            </w:r>
          </w:p>
        </w:tc>
      </w:tr>
      <w:tr w14:paraId="6C5DD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2FE8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F64E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关于加强高校与重大平台合作共建的意见</w:t>
            </w:r>
          </w:p>
        </w:tc>
        <w:tc>
          <w:tcPr>
            <w:tcW w:w="2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D620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鼓励高校与在渝国家重点实验室、重庆实验室、科研机构等联合制定培养方案，互聘导师，共研重大科研项目，共享高端仪器设备。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8576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2027年6月</w:t>
            </w:r>
          </w:p>
        </w:tc>
      </w:tr>
      <w:tr w14:paraId="01050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F46B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E96E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关于加强校地共建的若干举措</w:t>
            </w:r>
          </w:p>
        </w:tc>
        <w:tc>
          <w:tcPr>
            <w:tcW w:w="2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A69B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在地校协同、资源整合、产教融合及服务发展等方面全面加强校地共建。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161E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2027年6月</w:t>
            </w:r>
          </w:p>
        </w:tc>
      </w:tr>
    </w:tbl>
    <w:p w14:paraId="0FCFE499">
      <w:pPr>
        <w:adjustRightInd w:val="0"/>
        <w:snapToGrid w:val="0"/>
        <w:rPr>
          <w:rFonts w:eastAsia="方正黑体_GBK"/>
          <w:szCs w:val="32"/>
        </w:rPr>
      </w:pPr>
    </w:p>
    <w:p w14:paraId="1FF2553F">
      <w:pPr>
        <w:adjustRightInd w:val="0"/>
        <w:snapToGrid w:val="0"/>
        <w:rPr>
          <w:rFonts w:eastAsia="方正黑体_GBK"/>
          <w:szCs w:val="32"/>
        </w:rPr>
      </w:pPr>
      <w:r>
        <w:rPr>
          <w:rFonts w:eastAsia="方正黑体_GBK"/>
          <w:szCs w:val="32"/>
        </w:rPr>
        <w:t>三、重要项目</w:t>
      </w:r>
    </w:p>
    <w:tbl>
      <w:tblPr>
        <w:tblStyle w:val="4"/>
        <w:tblW w:w="512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155"/>
        <w:gridCol w:w="7693"/>
        <w:gridCol w:w="1852"/>
      </w:tblGrid>
      <w:tr w14:paraId="33A61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E98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黑体_GBK"/>
                <w:kern w:val="0"/>
                <w:sz w:val="28"/>
                <w:szCs w:val="28"/>
                <w:lang w:bidi="ar"/>
              </w:rPr>
            </w:pPr>
            <w:r>
              <w:rPr>
                <w:rFonts w:eastAsia="方正黑体_GBK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DBBF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黑体_GBK"/>
                <w:kern w:val="0"/>
                <w:sz w:val="28"/>
                <w:szCs w:val="28"/>
                <w:lang w:bidi="ar"/>
              </w:rPr>
            </w:pPr>
            <w:r>
              <w:rPr>
                <w:rFonts w:eastAsia="方正黑体_GBK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140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黑体_GBK"/>
                <w:kern w:val="0"/>
                <w:sz w:val="28"/>
                <w:szCs w:val="28"/>
                <w:lang w:bidi="ar"/>
              </w:rPr>
            </w:pPr>
            <w:r>
              <w:rPr>
                <w:rFonts w:eastAsia="方正黑体_GBK"/>
                <w:kern w:val="0"/>
                <w:sz w:val="28"/>
                <w:szCs w:val="28"/>
                <w:lang w:bidi="ar"/>
              </w:rPr>
              <w:t>建设内容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D31B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黑体_GBK"/>
                <w:kern w:val="0"/>
                <w:sz w:val="28"/>
                <w:szCs w:val="28"/>
                <w:lang w:bidi="ar"/>
              </w:rPr>
            </w:pPr>
            <w:r>
              <w:rPr>
                <w:rFonts w:eastAsia="方正黑体_GBK"/>
                <w:kern w:val="0"/>
                <w:sz w:val="28"/>
                <w:szCs w:val="28"/>
                <w:lang w:bidi="ar"/>
              </w:rPr>
              <w:t>完成时间</w:t>
            </w:r>
          </w:p>
        </w:tc>
      </w:tr>
      <w:tr w14:paraId="1E81D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1723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BEE5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研究生教育教学改革项目</w:t>
            </w: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F1BA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每年立项300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>500个，支持学科专业调整机制、产学研协同、分类培养评价、课程体系、学科交叉、跨校选课与学分互认等。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C63B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每年4月</w:t>
            </w:r>
          </w:p>
        </w:tc>
      </w:tr>
      <w:tr w14:paraId="04E4C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0DC8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56D1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研究生导师团队建设</w:t>
            </w: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6A7A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每年立项120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>150支，基础学科和理工农业分类推进，注重学科交叉、校企协同，鼓励多校多企联合。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2D26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每年10月</w:t>
            </w:r>
          </w:p>
        </w:tc>
      </w:tr>
      <w:tr w14:paraId="00667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A957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36F1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重庆市优质课程项目</w:t>
            </w: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31CB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建设一批具有基础性、前沿性、交叉性、挑战度以及与专业技术岗位适配的课程教材</w:t>
            </w:r>
            <w:r>
              <w:rPr>
                <w:sz w:val="28"/>
                <w:szCs w:val="28"/>
                <w:lang w:bidi="ar"/>
              </w:rPr>
              <w:t>，注重人工智能、数字孪生等新技术的应用。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561F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每年10月</w:t>
            </w:r>
          </w:p>
        </w:tc>
      </w:tr>
      <w:tr w14:paraId="7EE23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BC8A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712A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重庆市优秀教材项目</w:t>
            </w: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4647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ar"/>
              </w:rPr>
              <w:t>重点支持编写一批反映最新科技进展、重庆产业特色及本土文化资源的研究生教材。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B8B5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每年10月</w:t>
            </w:r>
          </w:p>
        </w:tc>
      </w:tr>
      <w:tr w14:paraId="460DC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8A78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B876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专业学位研究生教学案例库</w:t>
            </w: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8377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ar"/>
              </w:rPr>
              <w:t>鼓励高校组建校企融通的案例开发团队，每年立项建设50个高质量专业学位教学案例。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32AC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每年4月</w:t>
            </w:r>
          </w:p>
        </w:tc>
      </w:tr>
      <w:tr w14:paraId="2B0C3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E4DC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7CDA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课程思政示范项目</w:t>
            </w: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6CBF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每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年建设</w:t>
            </w:r>
            <w:r>
              <w:rPr>
                <w:rFonts w:hint="eastAsia"/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项课程思政示范项目，突出</w:t>
            </w:r>
            <w:r>
              <w:rPr>
                <w:rFonts w:hint="eastAsia"/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红岩精神</w:t>
            </w:r>
            <w:r>
              <w:rPr>
                <w:rFonts w:hint="eastAsia"/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等本土红色资源、</w:t>
            </w:r>
            <w:r>
              <w:rPr>
                <w:rFonts w:hint="eastAsia"/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两路</w:t>
            </w:r>
            <w:r>
              <w:rPr>
                <w:rFonts w:hint="eastAsia"/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精神等学校特色的红色资源。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3B90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每年7月</w:t>
            </w:r>
          </w:p>
        </w:tc>
      </w:tr>
      <w:tr w14:paraId="0EFF3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07DD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5787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AI创新课程建设</w:t>
            </w: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6613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sz w:val="28"/>
                <w:szCs w:val="28"/>
                <w:lang w:bidi="ar"/>
              </w:rPr>
              <w:t>加快建设AI赋能创新课程体系，包括通识与伦理课程、基础课程、核心课程、实践课程等。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E891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每年7月</w:t>
            </w:r>
          </w:p>
        </w:tc>
      </w:tr>
      <w:tr w14:paraId="1EB26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2FA7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A496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研究生科研创新项目</w:t>
            </w: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59D7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每年立项1200-1500项，鼓励校企联合，突出拔尖创新人才支持力度，鼓励以科创实践成果申请学位。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CD78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每年6月</w:t>
            </w:r>
          </w:p>
        </w:tc>
      </w:tr>
      <w:tr w14:paraId="0F9EE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6E74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8EAE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优秀学位论文评选</w:t>
            </w: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1B03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每年评选优秀学位论文400余篇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D279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每年12月</w:t>
            </w:r>
          </w:p>
        </w:tc>
      </w:tr>
      <w:tr w14:paraId="34343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EA3F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EEEA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sz w:val="28"/>
                <w:szCs w:val="28"/>
                <w:lang w:bidi="ar"/>
              </w:rPr>
              <w:t>功能型党支部建设</w:t>
            </w: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73B1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sz w:val="28"/>
                <w:szCs w:val="28"/>
                <w:lang w:bidi="ar"/>
              </w:rPr>
              <w:t>探索依托重大科研平台、联合培养基地、学科方向设置功能型党支部，每年支持20</w:t>
            </w:r>
            <w:r>
              <w:rPr>
                <w:rFonts w:hint="eastAsia"/>
                <w:sz w:val="28"/>
                <w:szCs w:val="28"/>
                <w:lang w:bidi="ar"/>
              </w:rPr>
              <w:t>—</w:t>
            </w:r>
            <w:r>
              <w:rPr>
                <w:sz w:val="28"/>
                <w:szCs w:val="28"/>
                <w:lang w:bidi="ar"/>
              </w:rPr>
              <w:t>30个。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F3D1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每年10月</w:t>
            </w:r>
          </w:p>
        </w:tc>
      </w:tr>
      <w:tr w14:paraId="3D1EE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EB27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39C4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sz w:val="28"/>
                <w:szCs w:val="28"/>
              </w:rPr>
              <w:t>卓越医师培养项目</w:t>
            </w: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AE83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sz w:val="28"/>
                <w:szCs w:val="28"/>
              </w:rPr>
              <w:t>深化医教协同，支持高校与疾控机构、医疗机构共建</w:t>
            </w:r>
            <w:r>
              <w:rPr>
                <w:rFonts w:hint="eastAsia"/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卓越医师</w:t>
            </w:r>
            <w:r>
              <w:rPr>
                <w:rFonts w:hint="eastAsia"/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培养项目。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5FFB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每年10月</w:t>
            </w:r>
          </w:p>
        </w:tc>
      </w:tr>
      <w:tr w14:paraId="5009D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61AD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023D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ar"/>
              </w:rPr>
              <w:t>高端智库人才培养项目</w:t>
            </w: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B195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面向哲学社会科学领域，建立高端智库人才联合培养机制，加强咨政服务、政策分析与战略研判能力培养。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A939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每年10月</w:t>
            </w:r>
          </w:p>
        </w:tc>
      </w:tr>
      <w:tr w14:paraId="47E24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78BD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FD1E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军地两用人才培养项目</w:t>
            </w: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98A1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围绕国防科技、网络安全、航空航天等方向，探索军地联合培养与项目共研机制。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5114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每年10月</w:t>
            </w:r>
          </w:p>
        </w:tc>
      </w:tr>
      <w:tr w14:paraId="3CF44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32E6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6958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研究生创新创业大赛</w:t>
            </w: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A2C1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持续举办，营造开放包容、支持创新的育人</w:t>
            </w:r>
            <w:r>
              <w:rPr>
                <w:rFonts w:hint="eastAsia"/>
                <w:sz w:val="28"/>
                <w:szCs w:val="28"/>
              </w:rPr>
              <w:t>生态。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0138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每年10月</w:t>
            </w:r>
          </w:p>
        </w:tc>
      </w:tr>
    </w:tbl>
    <w:p w14:paraId="34AED84E">
      <w:pPr>
        <w:adjustRightInd w:val="0"/>
        <w:snapToGrid w:val="0"/>
        <w:rPr>
          <w:rFonts w:eastAsia="方正黑体_GBK"/>
          <w:szCs w:val="32"/>
        </w:rPr>
      </w:pPr>
    </w:p>
    <w:p w14:paraId="6DF833BC">
      <w:pPr>
        <w:adjustRightInd w:val="0"/>
        <w:snapToGrid w:val="0"/>
        <w:rPr>
          <w:rFonts w:eastAsia="方正黑体_GBK"/>
          <w:szCs w:val="32"/>
        </w:rPr>
      </w:pPr>
      <w:r>
        <w:rPr>
          <w:rFonts w:eastAsia="方正黑体_GBK"/>
          <w:szCs w:val="32"/>
        </w:rPr>
        <w:t>四、重要平台</w:t>
      </w:r>
    </w:p>
    <w:tbl>
      <w:tblPr>
        <w:tblStyle w:val="4"/>
        <w:tblW w:w="512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062"/>
        <w:gridCol w:w="7786"/>
        <w:gridCol w:w="1855"/>
      </w:tblGrid>
      <w:tr w14:paraId="79C25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0AB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DBDD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  <w:lang w:bidi="ar"/>
              </w:rPr>
              <w:t>平台名称</w:t>
            </w:r>
          </w:p>
        </w:tc>
        <w:tc>
          <w:tcPr>
            <w:tcW w:w="2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CC6E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  <w:lang w:bidi="ar"/>
              </w:rPr>
              <w:t>建设任务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225C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完成时间</w:t>
            </w:r>
          </w:p>
        </w:tc>
      </w:tr>
      <w:tr w14:paraId="045FE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CB35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sz w:val="28"/>
                <w:szCs w:val="28"/>
                <w:lang w:bidi="ar"/>
              </w:rPr>
              <w:t>1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21AA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教育部高等研究院</w:t>
            </w:r>
          </w:p>
        </w:tc>
        <w:tc>
          <w:tcPr>
            <w:tcW w:w="2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7C76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紧扣重庆三大万亿级产业发展迫切需求，实施校企联合人才培养和科研攻关项目，打造产教融合的高能级创新平台。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4A3B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持续推进</w:t>
            </w:r>
          </w:p>
        </w:tc>
      </w:tr>
      <w:tr w14:paraId="15456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2937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9FCC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重庆人工智能学院</w:t>
            </w:r>
          </w:p>
        </w:tc>
        <w:tc>
          <w:tcPr>
            <w:tcW w:w="2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DEAE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建成西部领先的人工智能领域拔尖创新人才培养高地。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FC48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持续推进</w:t>
            </w:r>
          </w:p>
        </w:tc>
      </w:tr>
      <w:tr w14:paraId="78349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CD62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6154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卓越工程师学院</w:t>
            </w:r>
          </w:p>
        </w:tc>
        <w:tc>
          <w:tcPr>
            <w:tcW w:w="2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A5D0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深化产教融合，搭建校企协同实体平台，推行</w:t>
            </w:r>
            <w:r>
              <w:rPr>
                <w:rFonts w:hint="eastAsia"/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工学交替</w:t>
            </w:r>
            <w:r>
              <w:rPr>
                <w:rFonts w:hint="eastAsia"/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项目制培养模式，实现面向产业实际的</w:t>
            </w:r>
            <w:r>
              <w:rPr>
                <w:rFonts w:hint="eastAsia"/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真题真做</w:t>
            </w:r>
            <w:r>
              <w:rPr>
                <w:rFonts w:hint="eastAsia"/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。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2F06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持续推进</w:t>
            </w:r>
          </w:p>
        </w:tc>
      </w:tr>
      <w:tr w14:paraId="3DA40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08C3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01E5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学科交叉中心（学院）</w:t>
            </w:r>
          </w:p>
        </w:tc>
        <w:tc>
          <w:tcPr>
            <w:tcW w:w="2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4710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试点打造一批市级学科交叉中心（学院），指导高校设置前沿科研项目，依托项目开展跨学科背景人才培养。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36D3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2026年6月</w:t>
            </w:r>
          </w:p>
        </w:tc>
      </w:tr>
      <w:tr w14:paraId="01E8B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BC1F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1299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导师发展中心</w:t>
            </w:r>
          </w:p>
        </w:tc>
        <w:tc>
          <w:tcPr>
            <w:tcW w:w="2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8E08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打造校企导师培训体系与交流平台，提升导师指导能力和育人水平，造就高素质专业化导师队伍。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E4A3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2026年10月</w:t>
            </w:r>
          </w:p>
        </w:tc>
      </w:tr>
      <w:tr w14:paraId="3E77D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ACBF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6A7E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基础学科拔尖人才培养中心试点</w:t>
            </w:r>
          </w:p>
        </w:tc>
        <w:tc>
          <w:tcPr>
            <w:tcW w:w="2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1216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完善优秀本科生选拔进入贯通培养的流转机制，设计本硕博贯通的培养方案与课程体系。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EA38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2026年10月</w:t>
            </w:r>
          </w:p>
        </w:tc>
      </w:tr>
      <w:tr w14:paraId="6F72C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1780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F289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研究生创新创业基地</w:t>
            </w:r>
          </w:p>
        </w:tc>
        <w:tc>
          <w:tcPr>
            <w:tcW w:w="2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6887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支持高校加快培养技术经理人、孵化器管理人、投资经理人、职业经理人</w:t>
            </w:r>
            <w:r>
              <w:rPr>
                <w:rFonts w:hint="eastAsia"/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陪跑人</w:t>
            </w:r>
            <w:r>
              <w:rPr>
                <w:rFonts w:hint="eastAsia"/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队伍。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03A5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2026年6月</w:t>
            </w:r>
          </w:p>
        </w:tc>
      </w:tr>
      <w:tr w14:paraId="7745F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AC11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3CC4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产教融合研究生培养基地</w:t>
            </w:r>
          </w:p>
        </w:tc>
        <w:tc>
          <w:tcPr>
            <w:tcW w:w="2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69A9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推动高校与区县、产业园区建立常态化对接机制，围绕地方主导产业需求联合培养研究生、共建研发平台。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7B70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2026年10月</w:t>
            </w:r>
          </w:p>
        </w:tc>
      </w:tr>
      <w:tr w14:paraId="589AC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AC7E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128A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海外实习实践基地</w:t>
            </w:r>
          </w:p>
        </w:tc>
        <w:tc>
          <w:tcPr>
            <w:tcW w:w="2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D2B9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鼓励高校与渝企在海外共建实习实践基地，拓展协同育人实效。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6C2A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2026年12月</w:t>
            </w:r>
          </w:p>
        </w:tc>
      </w:tr>
      <w:tr w14:paraId="3EEB0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5A7F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F59D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重庆市研究生导师资源库</w:t>
            </w:r>
          </w:p>
        </w:tc>
        <w:tc>
          <w:tcPr>
            <w:tcW w:w="2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2A98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三年内新聘300名以上高水平产业导师与市外专家，实现跨校、跨区域共享。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754E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2026年12月</w:t>
            </w:r>
          </w:p>
        </w:tc>
      </w:tr>
      <w:tr w14:paraId="6D89F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DE84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EFF3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重庆市高校导师产教融合实训基地</w:t>
            </w:r>
          </w:p>
        </w:tc>
        <w:tc>
          <w:tcPr>
            <w:tcW w:w="2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AABB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依托基地，探索建立校内导师赴行业企业、社会组织交流学习、挂职锻炼的常态化机制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1AD7">
            <w:pPr>
              <w:widowControl/>
              <w:adjustRightInd w:val="0"/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2026年12月</w:t>
            </w:r>
          </w:p>
        </w:tc>
      </w:tr>
    </w:tbl>
    <w:p w14:paraId="6F911342">
      <w:pPr>
        <w:spacing w:line="20" w:lineRule="exact"/>
        <w:rPr>
          <w:snapToGrid w:val="0"/>
          <w:kern w:val="0"/>
          <w:szCs w:val="32"/>
        </w:rPr>
      </w:pPr>
    </w:p>
    <w:p w14:paraId="638E25EF">
      <w:pPr>
        <w:spacing w:line="20" w:lineRule="exact"/>
      </w:pPr>
    </w:p>
    <w:sectPr>
      <w:pgSz w:w="16838" w:h="11906" w:orient="landscape"/>
      <w:pgMar w:top="1644" w:right="1440" w:bottom="1644" w:left="1440" w:header="851" w:footer="1247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C690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FED1C6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FED1C6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- 14 -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01C19"/>
    <w:rsid w:val="007B6743"/>
    <w:rsid w:val="0096429A"/>
    <w:rsid w:val="014028D5"/>
    <w:rsid w:val="01B63D62"/>
    <w:rsid w:val="0334200E"/>
    <w:rsid w:val="045F0B2E"/>
    <w:rsid w:val="077634CA"/>
    <w:rsid w:val="0D293352"/>
    <w:rsid w:val="0FCF529C"/>
    <w:rsid w:val="126F76DC"/>
    <w:rsid w:val="16604E1A"/>
    <w:rsid w:val="18A648BC"/>
    <w:rsid w:val="202D5E06"/>
    <w:rsid w:val="21244547"/>
    <w:rsid w:val="244E671C"/>
    <w:rsid w:val="297046A4"/>
    <w:rsid w:val="2B0A1F90"/>
    <w:rsid w:val="2EB01C19"/>
    <w:rsid w:val="39A340A4"/>
    <w:rsid w:val="39CE4402"/>
    <w:rsid w:val="3F6923CA"/>
    <w:rsid w:val="43190117"/>
    <w:rsid w:val="44C1427D"/>
    <w:rsid w:val="44E41033"/>
    <w:rsid w:val="48503195"/>
    <w:rsid w:val="488B0B47"/>
    <w:rsid w:val="4A28161A"/>
    <w:rsid w:val="523B47C3"/>
    <w:rsid w:val="562D6422"/>
    <w:rsid w:val="5C3267C2"/>
    <w:rsid w:val="5CA33072"/>
    <w:rsid w:val="5D8A7436"/>
    <w:rsid w:val="68CC4F25"/>
    <w:rsid w:val="692A5B0B"/>
    <w:rsid w:val="6970700F"/>
    <w:rsid w:val="6AF43478"/>
    <w:rsid w:val="6E5B2436"/>
    <w:rsid w:val="70FD2CC7"/>
    <w:rsid w:val="731351C7"/>
    <w:rsid w:val="734A03E2"/>
    <w:rsid w:val="746243C7"/>
    <w:rsid w:val="7799696B"/>
    <w:rsid w:val="799A7F99"/>
    <w:rsid w:val="7DE8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方正仿宋_GBK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4852</Words>
  <Characters>4937</Characters>
  <Lines>54</Lines>
  <Paragraphs>15</Paragraphs>
  <TotalTime>1</TotalTime>
  <ScaleCrop>false</ScaleCrop>
  <LinksUpToDate>false</LinksUpToDate>
  <CharactersWithSpaces>4937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2026-04-14T03:07:00Z</dcterms:created>
  <dc:creator>唐筝</dc:creator>
  <cp:lastModifiedBy>陈志颖</cp:lastModifiedBy>
  <dcterms:modified xsi:type="dcterms:W3CDTF">2026-04-22T00:51:59Z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59382309F2B94C8EBD7BF1902EEF2F5D_13</vt:lpwstr>
  </property>
  <property fmtid="{D5CDD505-2E9C-101B-9397-08002B2CF9AE}" pid="4" name="KSOTemplateDocerSaveRecord">
    <vt:lpwstr>eyJoZGlkIjoiOTgxYzliMjBlZGRhMTc5MmFhMmVhMzE5ZTQ5NGE0NDQiLCJ1c2VySWQiOiIyMDY3NTU1MDUifQ==</vt:lpwstr>
  </property>
</Properties>
</file>