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F1AA0" w14:textId="77777777" w:rsidR="00DA243E" w:rsidRDefault="00DA243E">
      <w:pPr>
        <w:ind w:firstLineChars="1700" w:firstLine="5100"/>
        <w:rPr>
          <w:rFonts w:ascii="仿宋_GB2312" w:eastAsia="仿宋_GB2312" w:hAnsi="方正仿宋_GB2312" w:cs="方正仿宋_GB2312" w:hint="eastAsia"/>
          <w:sz w:val="30"/>
          <w:szCs w:val="30"/>
        </w:rPr>
      </w:pPr>
    </w:p>
    <w:p w14:paraId="63A52BF2" w14:textId="77777777" w:rsidR="00DA243E" w:rsidRDefault="00DA243E">
      <w:pPr>
        <w:ind w:firstLineChars="1700" w:firstLine="5100"/>
        <w:rPr>
          <w:rFonts w:ascii="仿宋_GB2312" w:eastAsia="仿宋_GB2312" w:hAnsi="方正仿宋_GB2312" w:cs="方正仿宋_GB2312" w:hint="eastAsia"/>
          <w:sz w:val="30"/>
          <w:szCs w:val="30"/>
        </w:rPr>
      </w:pPr>
    </w:p>
    <w:p w14:paraId="20C88F32" w14:textId="30A00481" w:rsidR="00DC47CB" w:rsidRDefault="00000000">
      <w:pPr>
        <w:ind w:firstLineChars="1700" w:firstLine="5100"/>
        <w:rPr>
          <w:rFonts w:ascii="方正小标宋简体" w:eastAsia="方正小标宋简体" w:hAnsi="方正小标宋简体" w:cs="方正小标宋简体" w:hint="eastAsia"/>
          <w:sz w:val="36"/>
          <w:szCs w:val="36"/>
        </w:rPr>
      </w:pPr>
      <w:r>
        <w:rPr>
          <w:rFonts w:ascii="仿宋_GB2312" w:eastAsia="仿宋_GB2312" w:hAnsi="方正仿宋_GB2312" w:cs="方正仿宋_GB2312" w:hint="eastAsia"/>
          <w:sz w:val="30"/>
          <w:szCs w:val="30"/>
        </w:rPr>
        <w:t>中成协培〔2026〕</w:t>
      </w:r>
      <w:r w:rsidR="00CB21B1">
        <w:rPr>
          <w:rFonts w:ascii="仿宋_GB2312" w:eastAsia="仿宋_GB2312" w:hAnsi="方正仿宋_GB2312" w:cs="方正仿宋_GB2312" w:hint="eastAsia"/>
          <w:sz w:val="30"/>
          <w:szCs w:val="30"/>
        </w:rPr>
        <w:t>54</w:t>
      </w:r>
      <w:r>
        <w:rPr>
          <w:rFonts w:ascii="仿宋_GB2312" w:eastAsia="仿宋_GB2312" w:hAnsi="方正仿宋_GB2312" w:cs="方正仿宋_GB2312" w:hint="eastAsia"/>
          <w:sz w:val="30"/>
          <w:szCs w:val="30"/>
        </w:rPr>
        <w:t>号</w:t>
      </w:r>
    </w:p>
    <w:p w14:paraId="38D795AC" w14:textId="77777777" w:rsidR="00DC47CB" w:rsidRDefault="00000000">
      <w:pPr>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rPr>
        <w:t>关于举办2026年秋季学期银发经济高质量发展</w:t>
      </w:r>
    </w:p>
    <w:p w14:paraId="4CC1FA24" w14:textId="77777777" w:rsidR="00DC47CB" w:rsidRDefault="00000000">
      <w:pPr>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rPr>
        <w:t>能力建设系列线上培训的通知</w:t>
      </w:r>
    </w:p>
    <w:p w14:paraId="0C55F44F" w14:textId="77777777" w:rsidR="00DC47CB" w:rsidRDefault="00DC47CB">
      <w:pPr>
        <w:spacing w:line="120" w:lineRule="atLeast"/>
        <w:jc w:val="center"/>
        <w:rPr>
          <w:rFonts w:ascii="仿宋_GB2312" w:eastAsia="仿宋_GB2312" w:hAnsi="仿宋_GB2312" w:cs="仿宋_GB2312" w:hint="eastAsia"/>
          <w:b/>
          <w:bCs/>
          <w:sz w:val="30"/>
          <w:szCs w:val="30"/>
        </w:rPr>
      </w:pPr>
    </w:p>
    <w:p w14:paraId="6447DD6F" w14:textId="77777777" w:rsidR="00DC47CB" w:rsidRDefault="00000000">
      <w:pPr>
        <w:spacing w:line="120" w:lineRule="atLeast"/>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各赋能银发经济产业高质量发展项目实践单位，各普通高校、职业院校、开放大学、老年大学：</w:t>
      </w:r>
    </w:p>
    <w:p w14:paraId="7DE3A235"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为深入贯彻落实积极应对人口老龄化国家战略，扎实推进赋能银发经济产业高质量发展项目落地见效，切实提升各项目单位管理运营、专业建设、社会服务与产教融合能力，夯实各院校服务银发经济产业发展的人才支撑与服务根基。经研究，决定举办2026年秋季学期银发经济高质量发展能力建设系列线上培训，现将有关事项通知如下：</w:t>
      </w:r>
    </w:p>
    <w:p w14:paraId="575F4A9B" w14:textId="77777777" w:rsidR="00DC47CB" w:rsidRDefault="00000000">
      <w:pPr>
        <w:spacing w:line="120" w:lineRule="atLeas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一、组织单位</w:t>
      </w:r>
    </w:p>
    <w:p w14:paraId="59317AA2" w14:textId="77777777" w:rsidR="00DC47CB" w:rsidRDefault="00000000">
      <w:pPr>
        <w:spacing w:line="120" w:lineRule="atLeast"/>
        <w:ind w:firstLine="615"/>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指导单位：中国成人教育协会</w:t>
      </w:r>
    </w:p>
    <w:p w14:paraId="0AD95762" w14:textId="77777777" w:rsidR="00DC47CB" w:rsidRDefault="00000000">
      <w:pPr>
        <w:spacing w:line="120" w:lineRule="atLeast"/>
        <w:ind w:firstLine="615"/>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主办单位：中国成人教育协会培训机构工作委员会</w:t>
      </w:r>
    </w:p>
    <w:p w14:paraId="3E4016FD" w14:textId="77777777" w:rsidR="00DC47CB" w:rsidRDefault="00000000">
      <w:pPr>
        <w:spacing w:line="120" w:lineRule="atLeas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二、培训对象</w:t>
      </w:r>
    </w:p>
    <w:p w14:paraId="5047310E"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各赋能银发经济产业高质量发展项目实践单位分管领导、继续教育学院及相关二级院系负责人、骨干教师；以及各普通高校、职业院校、开放大学、老年大学管理干部及骨干教师。</w:t>
      </w:r>
    </w:p>
    <w:p w14:paraId="3B67FB06" w14:textId="77777777" w:rsidR="00DC47CB" w:rsidRDefault="00000000">
      <w:pPr>
        <w:spacing w:line="120" w:lineRule="atLeas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三、培训时间与形式</w:t>
      </w:r>
    </w:p>
    <w:p w14:paraId="6D739E66"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lastRenderedPageBreak/>
        <w:t>本次系列培训采用线上授课模式，2026年10-12月开展系列线上培训，每期邀请1-2位行业权威专家主讲。培训全程线上实施，设置实时互动、课后答疑环节，不组织线下参会，课程支持回放回看。直播入口及回看通道将另行通知，具体时间安排如下：</w:t>
      </w:r>
    </w:p>
    <w:tbl>
      <w:tblPr>
        <w:tblStyle w:val="a3"/>
        <w:tblW w:w="0" w:type="auto"/>
        <w:tblLook w:val="04A0" w:firstRow="1" w:lastRow="0" w:firstColumn="1" w:lastColumn="0" w:noHBand="0" w:noVBand="1"/>
      </w:tblPr>
      <w:tblGrid>
        <w:gridCol w:w="2844"/>
        <w:gridCol w:w="2475"/>
        <w:gridCol w:w="3019"/>
      </w:tblGrid>
      <w:tr w:rsidR="00DC47CB" w14:paraId="05248D63" w14:textId="77777777">
        <w:tc>
          <w:tcPr>
            <w:tcW w:w="2844" w:type="dxa"/>
          </w:tcPr>
          <w:p w14:paraId="7F2E9A9F" w14:textId="77777777" w:rsidR="00DC47CB" w:rsidRDefault="00000000">
            <w:pPr>
              <w:spacing w:line="120" w:lineRule="atLeast"/>
              <w:jc w:val="center"/>
              <w:rPr>
                <w:rFonts w:ascii="仿宋_GB2312" w:eastAsia="仿宋_GB2312" w:hAnsi="仿宋_GB2312" w:cs="仿宋_GB2312" w:hint="eastAsia"/>
                <w:b/>
                <w:bCs/>
                <w:sz w:val="24"/>
              </w:rPr>
            </w:pPr>
            <w:proofErr w:type="gramStart"/>
            <w:r>
              <w:rPr>
                <w:rFonts w:ascii="仿宋_GB2312" w:eastAsia="仿宋_GB2312" w:hAnsi="仿宋_GB2312" w:cs="仿宋_GB2312" w:hint="eastAsia"/>
                <w:b/>
                <w:bCs/>
                <w:sz w:val="24"/>
              </w:rPr>
              <w:t>日  期</w:t>
            </w:r>
            <w:proofErr w:type="gramEnd"/>
          </w:p>
        </w:tc>
        <w:tc>
          <w:tcPr>
            <w:tcW w:w="2475" w:type="dxa"/>
          </w:tcPr>
          <w:p w14:paraId="43BE69C8" w14:textId="77777777" w:rsidR="00DC47CB" w:rsidRDefault="00000000">
            <w:pPr>
              <w:spacing w:line="120" w:lineRule="atLeast"/>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具体时间</w:t>
            </w:r>
          </w:p>
        </w:tc>
        <w:tc>
          <w:tcPr>
            <w:tcW w:w="3019" w:type="dxa"/>
          </w:tcPr>
          <w:p w14:paraId="1B4511A1" w14:textId="77777777" w:rsidR="00DC47CB" w:rsidRDefault="00000000">
            <w:pPr>
              <w:spacing w:line="120" w:lineRule="atLeast"/>
              <w:jc w:val="center"/>
              <w:rPr>
                <w:rFonts w:ascii="仿宋_GB2312" w:eastAsia="仿宋_GB2312" w:hAnsi="仿宋_GB2312" w:cs="仿宋_GB2312" w:hint="eastAsia"/>
                <w:b/>
                <w:bCs/>
                <w:sz w:val="24"/>
              </w:rPr>
            </w:pPr>
            <w:r>
              <w:rPr>
                <w:rFonts w:ascii="仿宋_GB2312" w:eastAsia="仿宋_GB2312" w:hAnsi="仿宋_GB2312" w:cs="仿宋_GB2312" w:hint="eastAsia"/>
                <w:b/>
                <w:bCs/>
                <w:sz w:val="24"/>
              </w:rPr>
              <w:t>培训主题</w:t>
            </w:r>
          </w:p>
        </w:tc>
      </w:tr>
      <w:tr w:rsidR="00DC47CB" w14:paraId="1427B358" w14:textId="77777777">
        <w:tc>
          <w:tcPr>
            <w:tcW w:w="2844" w:type="dxa"/>
          </w:tcPr>
          <w:p w14:paraId="1CDDF6B7"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10月29日（周四）</w:t>
            </w:r>
          </w:p>
        </w:tc>
        <w:tc>
          <w:tcPr>
            <w:tcW w:w="2475" w:type="dxa"/>
          </w:tcPr>
          <w:p w14:paraId="3DE9A35A"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14:00-16:00</w:t>
            </w:r>
          </w:p>
        </w:tc>
        <w:tc>
          <w:tcPr>
            <w:tcW w:w="3019" w:type="dxa"/>
          </w:tcPr>
          <w:p w14:paraId="5419DC74"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高校赋能银发经济政策解读与项目实施路径</w:t>
            </w:r>
          </w:p>
        </w:tc>
      </w:tr>
      <w:tr w:rsidR="00DC47CB" w14:paraId="70DD9B18" w14:textId="77777777">
        <w:tc>
          <w:tcPr>
            <w:tcW w:w="2844" w:type="dxa"/>
            <w:vMerge w:val="restart"/>
          </w:tcPr>
          <w:p w14:paraId="16D37465" w14:textId="77777777" w:rsidR="00DC47CB" w:rsidRDefault="00DC47CB">
            <w:pPr>
              <w:spacing w:line="120" w:lineRule="atLeast"/>
              <w:rPr>
                <w:rFonts w:ascii="仿宋_GB2312" w:eastAsia="仿宋_GB2312" w:hAnsi="仿宋_GB2312" w:cs="仿宋_GB2312" w:hint="eastAsia"/>
                <w:sz w:val="24"/>
              </w:rPr>
            </w:pPr>
          </w:p>
          <w:p w14:paraId="73D51AA2"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11月26日（周四）</w:t>
            </w:r>
          </w:p>
        </w:tc>
        <w:tc>
          <w:tcPr>
            <w:tcW w:w="2475" w:type="dxa"/>
          </w:tcPr>
          <w:p w14:paraId="644A1CE3"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14:00-15:30</w:t>
            </w:r>
          </w:p>
        </w:tc>
        <w:tc>
          <w:tcPr>
            <w:tcW w:w="3019" w:type="dxa"/>
          </w:tcPr>
          <w:p w14:paraId="730E40FE"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 xml:space="preserve">二级学院专场：专业建设、课程重构与人才培养实践 </w:t>
            </w:r>
          </w:p>
        </w:tc>
      </w:tr>
      <w:tr w:rsidR="00DC47CB" w14:paraId="7F93C94A" w14:textId="77777777">
        <w:tc>
          <w:tcPr>
            <w:tcW w:w="2844" w:type="dxa"/>
            <w:vMerge/>
          </w:tcPr>
          <w:p w14:paraId="0A9977C9" w14:textId="77777777" w:rsidR="00DC47CB" w:rsidRDefault="00DC47CB">
            <w:pPr>
              <w:spacing w:line="120" w:lineRule="atLeast"/>
              <w:rPr>
                <w:rFonts w:ascii="仿宋_GB2312" w:eastAsia="仿宋_GB2312" w:hAnsi="仿宋_GB2312" w:cs="仿宋_GB2312" w:hint="eastAsia"/>
                <w:sz w:val="24"/>
              </w:rPr>
            </w:pPr>
          </w:p>
        </w:tc>
        <w:tc>
          <w:tcPr>
            <w:tcW w:w="2475" w:type="dxa"/>
          </w:tcPr>
          <w:p w14:paraId="5D89CA0D"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15:30-17:00</w:t>
            </w:r>
          </w:p>
        </w:tc>
        <w:tc>
          <w:tcPr>
            <w:tcW w:w="3019" w:type="dxa"/>
          </w:tcPr>
          <w:p w14:paraId="5D3B08CD"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 xml:space="preserve">继续教育学院专场：课程开发与老年社会服务创新实践 </w:t>
            </w:r>
          </w:p>
        </w:tc>
      </w:tr>
      <w:tr w:rsidR="00DC47CB" w14:paraId="221CD4C2" w14:textId="77777777">
        <w:tc>
          <w:tcPr>
            <w:tcW w:w="2844" w:type="dxa"/>
          </w:tcPr>
          <w:p w14:paraId="77CA272C"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12月31日（周四）</w:t>
            </w:r>
          </w:p>
        </w:tc>
        <w:tc>
          <w:tcPr>
            <w:tcW w:w="2475" w:type="dxa"/>
          </w:tcPr>
          <w:p w14:paraId="0FF4B4AD"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14:00-16:00</w:t>
            </w:r>
          </w:p>
        </w:tc>
        <w:tc>
          <w:tcPr>
            <w:tcW w:w="3019" w:type="dxa"/>
          </w:tcPr>
          <w:p w14:paraId="73CF3901" w14:textId="77777777" w:rsidR="00DC47CB" w:rsidRDefault="00000000">
            <w:pPr>
              <w:spacing w:line="120" w:lineRule="atLeast"/>
              <w:rPr>
                <w:rFonts w:ascii="仿宋_GB2312" w:eastAsia="仿宋_GB2312" w:hAnsi="仿宋_GB2312" w:cs="仿宋_GB2312" w:hint="eastAsia"/>
                <w:sz w:val="24"/>
              </w:rPr>
            </w:pPr>
            <w:r>
              <w:rPr>
                <w:rFonts w:ascii="仿宋_GB2312" w:eastAsia="仿宋_GB2312" w:hAnsi="仿宋_GB2312" w:cs="仿宋_GB2312" w:hint="eastAsia"/>
                <w:sz w:val="24"/>
              </w:rPr>
              <w:t>银发经济产教融合创新模式、项目规范管理与典型成果培育提炼</w:t>
            </w:r>
          </w:p>
        </w:tc>
      </w:tr>
    </w:tbl>
    <w:p w14:paraId="0B0FD11D" w14:textId="77777777" w:rsidR="00DC47CB" w:rsidRDefault="00DC47CB">
      <w:pPr>
        <w:spacing w:line="120" w:lineRule="atLeast"/>
        <w:ind w:firstLineChars="200" w:firstLine="600"/>
        <w:rPr>
          <w:rFonts w:ascii="仿宋_GB2312" w:eastAsia="仿宋_GB2312" w:hAnsi="仿宋_GB2312" w:cs="仿宋_GB2312" w:hint="eastAsia"/>
          <w:sz w:val="30"/>
          <w:szCs w:val="30"/>
        </w:rPr>
      </w:pPr>
    </w:p>
    <w:p w14:paraId="7D65A434" w14:textId="77777777" w:rsidR="00DC47CB" w:rsidRDefault="00000000">
      <w:pPr>
        <w:spacing w:line="120" w:lineRule="atLeast"/>
        <w:ind w:firstLineChars="200" w:firstLine="602"/>
        <w:rPr>
          <w:rFonts w:ascii="仿宋_GB2312" w:eastAsia="仿宋_GB2312" w:hAnsi="仿宋_GB2312" w:cs="仿宋_GB2312" w:hint="eastAsia"/>
          <w:sz w:val="30"/>
          <w:szCs w:val="30"/>
        </w:rPr>
      </w:pPr>
      <w:r>
        <w:rPr>
          <w:rFonts w:ascii="仿宋_GB2312" w:eastAsia="仿宋_GB2312" w:hAnsi="仿宋_GB2312" w:cs="仿宋_GB2312" w:hint="eastAsia"/>
          <w:b/>
          <w:bCs/>
          <w:sz w:val="30"/>
          <w:szCs w:val="30"/>
        </w:rPr>
        <w:t>四、培训主题及核心内容</w:t>
      </w:r>
    </w:p>
    <w:p w14:paraId="0FB634DB" w14:textId="77777777" w:rsidR="00DC47CB" w:rsidRPr="00D72FEC" w:rsidRDefault="00000000">
      <w:pPr>
        <w:spacing w:line="120" w:lineRule="atLeast"/>
        <w:ind w:firstLineChars="200" w:firstLine="600"/>
        <w:rPr>
          <w:rFonts w:ascii="仿宋_GB2312" w:eastAsia="仿宋_GB2312" w:hAnsi="仿宋_GB2312" w:cs="仿宋_GB2312" w:hint="eastAsia"/>
          <w:sz w:val="30"/>
          <w:szCs w:val="30"/>
        </w:rPr>
      </w:pPr>
      <w:r w:rsidRPr="00D72FEC">
        <w:rPr>
          <w:rFonts w:ascii="仿宋_GB2312" w:eastAsia="仿宋_GB2312" w:hAnsi="仿宋_GB2312" w:cs="仿宋_GB2312" w:hint="eastAsia"/>
          <w:sz w:val="30"/>
          <w:szCs w:val="30"/>
        </w:rPr>
        <w:t>（一）</w:t>
      </w:r>
      <w:proofErr w:type="gramStart"/>
      <w:r w:rsidRPr="00D72FEC">
        <w:rPr>
          <w:rFonts w:ascii="仿宋_GB2312" w:eastAsia="仿宋_GB2312" w:hAnsi="仿宋_GB2312" w:cs="仿宋_GB2312" w:hint="eastAsia"/>
          <w:sz w:val="30"/>
          <w:szCs w:val="30"/>
        </w:rPr>
        <w:t>10 月</w:t>
      </w:r>
      <w:proofErr w:type="gramEnd"/>
      <w:r w:rsidRPr="00D72FEC">
        <w:rPr>
          <w:rFonts w:ascii="仿宋_GB2312" w:eastAsia="仿宋_GB2312" w:hAnsi="仿宋_GB2312" w:cs="仿宋_GB2312" w:hint="eastAsia"/>
          <w:sz w:val="30"/>
          <w:szCs w:val="30"/>
        </w:rPr>
        <w:t xml:space="preserve">培训：政策解码与院校项目精准定位 </w:t>
      </w:r>
    </w:p>
    <w:p w14:paraId="05B59D48"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培训主题：积极应对人口老龄化国家战略下高校赋能银发经济政策解读与项目实施路径 </w:t>
      </w:r>
    </w:p>
    <w:p w14:paraId="3F727F37"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核心内容：系统解读国家及地方银发经济、老年教育、养老服务相关政策与产业发展趋势；明确各类高校参与银发经济项目的核心职责，厘清继续教育学院老年教育、非学历培训、社会服务重点工作，界定二级学院专业建设、科研创新、人才培养工作范畴；讲解项目顶层设计、年度规划与校内协同机制，解决项目立项、统筹、落地关键问题，统一校院两级项目实施认知。</w:t>
      </w:r>
    </w:p>
    <w:p w14:paraId="5F328C7D" w14:textId="77777777" w:rsidR="00DC47CB" w:rsidRPr="00D72FEC" w:rsidRDefault="00000000">
      <w:pPr>
        <w:spacing w:line="120" w:lineRule="atLeast"/>
        <w:ind w:firstLineChars="200" w:firstLine="600"/>
        <w:rPr>
          <w:rFonts w:ascii="仿宋_GB2312" w:eastAsia="仿宋_GB2312" w:hAnsi="仿宋_GB2312" w:cs="仿宋_GB2312" w:hint="eastAsia"/>
          <w:sz w:val="30"/>
          <w:szCs w:val="30"/>
        </w:rPr>
      </w:pPr>
      <w:r w:rsidRPr="00D72FEC">
        <w:rPr>
          <w:rFonts w:ascii="仿宋_GB2312" w:eastAsia="仿宋_GB2312" w:hAnsi="仿宋_GB2312" w:cs="仿宋_GB2312" w:hint="eastAsia"/>
          <w:sz w:val="30"/>
          <w:szCs w:val="30"/>
        </w:rPr>
        <w:lastRenderedPageBreak/>
        <w:t>（二）</w:t>
      </w:r>
      <w:proofErr w:type="gramStart"/>
      <w:r w:rsidRPr="00D72FEC">
        <w:rPr>
          <w:rFonts w:ascii="仿宋_GB2312" w:eastAsia="仿宋_GB2312" w:hAnsi="仿宋_GB2312" w:cs="仿宋_GB2312" w:hint="eastAsia"/>
          <w:sz w:val="30"/>
          <w:szCs w:val="30"/>
        </w:rPr>
        <w:t>11 月</w:t>
      </w:r>
      <w:proofErr w:type="gramEnd"/>
      <w:r w:rsidRPr="00D72FEC">
        <w:rPr>
          <w:rFonts w:ascii="仿宋_GB2312" w:eastAsia="仿宋_GB2312" w:hAnsi="仿宋_GB2312" w:cs="仿宋_GB2312" w:hint="eastAsia"/>
          <w:sz w:val="30"/>
          <w:szCs w:val="30"/>
        </w:rPr>
        <w:t>培训</w:t>
      </w:r>
    </w:p>
    <w:p w14:paraId="635F9F00"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1.第一场：二级学院专场——专业建设、课程重构与人才培养实践 </w:t>
      </w:r>
    </w:p>
    <w:p w14:paraId="6FB2F9CA"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培训主题：面向银发产业需求的二级学院专业升级、课程体系建设与实训人才培养</w:t>
      </w:r>
    </w:p>
    <w:p w14:paraId="2063CA88"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核心内容：立足二级学院学历教育与科研实训职能，围绕银发经济专业升级、微专业建设、岗位能力适配开展授课；重点讲解康养、适老化技术、老年健康、银发文旅等领域的人才培养方案优化、课程重构与实训基地建设路径；指导教师对标产业标准，优化实践教学、学生实训与科研攻关工作，筑牢高校服务银发经济的专业人才根基，为继续教育学院社会培训输出优质师资、课程与技术资源。</w:t>
      </w:r>
    </w:p>
    <w:p w14:paraId="1B93FB91"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2.第二场：继续教育学院专场——课程开发与老年社会服务创新实践 </w:t>
      </w:r>
    </w:p>
    <w:p w14:paraId="648512B0"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培训主题：面向银发经济的继续教育课程开发、师资培育与老年社会服务创新实践</w:t>
      </w:r>
    </w:p>
    <w:p w14:paraId="1B3216CB"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核心内容：聚焦继续教育学院主责主业，讲解银发经济非学历培训、老年通识及适老化特色课程的开发范式与教学标准；围绕养老从业人员培训、社区老年服务、银龄素养提升等核心业务，分享成熟可落地的运营模式；探索继教院联动二级学院的社会服务协作机制，全面提升项目策划、课程运营与社会服务实操能力。</w:t>
      </w:r>
    </w:p>
    <w:p w14:paraId="3A449BCD" w14:textId="77777777" w:rsidR="00DC47CB" w:rsidRPr="00D72FEC" w:rsidRDefault="00000000">
      <w:pPr>
        <w:spacing w:line="120" w:lineRule="atLeast"/>
        <w:ind w:firstLineChars="200" w:firstLine="600"/>
        <w:rPr>
          <w:rFonts w:ascii="仿宋_GB2312" w:eastAsia="仿宋_GB2312" w:hAnsi="仿宋_GB2312" w:cs="仿宋_GB2312" w:hint="eastAsia"/>
          <w:sz w:val="30"/>
          <w:szCs w:val="30"/>
        </w:rPr>
      </w:pPr>
      <w:r w:rsidRPr="00D72FEC">
        <w:rPr>
          <w:rFonts w:ascii="仿宋_GB2312" w:eastAsia="仿宋_GB2312" w:hAnsi="仿宋_GB2312" w:cs="仿宋_GB2312" w:hint="eastAsia"/>
          <w:sz w:val="30"/>
          <w:szCs w:val="30"/>
        </w:rPr>
        <w:t>（四）12月培训：产教融合与项目成果凝练提升</w:t>
      </w:r>
    </w:p>
    <w:p w14:paraId="29BF6138"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lastRenderedPageBreak/>
        <w:t>培训主题：高校牵头银发经济产教融合创新模式、项目规范管理与典型成果培育提炼</w:t>
      </w:r>
    </w:p>
    <w:p w14:paraId="4D44A746"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核心内容：讲解政校企社协同育人、产业服务与项目共建的创新模式，破解校企合作不深入、产业服务落地难等问题；规范项目过程管理、台账建设与资料归档标准；指导继续教育学院、二级学院分别凝练教育培训、社会服务、专业建设、科研实训等项目成果；推动校院两级成果共享，支撑各单位年度项目复盘与成果输出。</w:t>
      </w:r>
    </w:p>
    <w:p w14:paraId="23DDACDA" w14:textId="77777777" w:rsidR="00DC47CB" w:rsidRDefault="00000000">
      <w:pPr>
        <w:spacing w:line="120" w:lineRule="atLeast"/>
        <w:ind w:firstLineChars="200" w:firstLine="602"/>
        <w:rPr>
          <w:rFonts w:ascii="仿宋_GB2312" w:eastAsia="仿宋_GB2312" w:hAnsi="仿宋_GB2312" w:cs="仿宋_GB2312" w:hint="eastAsia"/>
          <w:sz w:val="30"/>
          <w:szCs w:val="30"/>
        </w:rPr>
      </w:pPr>
      <w:r>
        <w:rPr>
          <w:rFonts w:ascii="仿宋_GB2312" w:eastAsia="仿宋_GB2312" w:hAnsi="仿宋_GB2312" w:cs="仿宋_GB2312" w:hint="eastAsia"/>
          <w:b/>
          <w:bCs/>
          <w:sz w:val="30"/>
          <w:szCs w:val="30"/>
        </w:rPr>
        <w:t>五、主讲专家配置</w:t>
      </w:r>
    </w:p>
    <w:p w14:paraId="5427163B"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本次系列培训特邀国家老年教育、银发经济政策研究、高校继续教育、职业教育产教融合领域权威专家授课，专家团队兼具政策高度、院校实操经验和产业实践阅历，精准匹配继教院统筹管理、二级学院专业建设双重培训需求，确保授课内容贴合项目实际、落地性强。</w:t>
      </w:r>
    </w:p>
    <w:p w14:paraId="659DDA08" w14:textId="77777777" w:rsidR="00DC47CB" w:rsidRDefault="00000000">
      <w:pPr>
        <w:spacing w:line="120" w:lineRule="atLeast"/>
        <w:ind w:firstLineChars="200" w:firstLine="602"/>
        <w:rPr>
          <w:rFonts w:ascii="仿宋_GB2312" w:eastAsia="仿宋_GB2312" w:hAnsi="仿宋_GB2312" w:cs="仿宋_GB2312" w:hint="eastAsia"/>
          <w:b/>
          <w:bCs/>
          <w:sz w:val="30"/>
          <w:szCs w:val="30"/>
        </w:rPr>
      </w:pPr>
      <w:r>
        <w:rPr>
          <w:rFonts w:ascii="仿宋_GB2312" w:eastAsia="仿宋_GB2312" w:hAnsi="仿宋_GB2312" w:cs="仿宋_GB2312" w:hint="eastAsia"/>
          <w:b/>
          <w:bCs/>
          <w:sz w:val="30"/>
          <w:szCs w:val="30"/>
        </w:rPr>
        <w:t>六、培训费用</w:t>
      </w:r>
    </w:p>
    <w:p w14:paraId="6C063B70" w14:textId="77777777" w:rsidR="00DC47CB" w:rsidRDefault="00000000">
      <w:pPr>
        <w:spacing w:line="120" w:lineRule="atLeast"/>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    本次培训收费标准为每所院校1500元，缴费后本校可不限人数组织项目负责人、相关骨干教师全员参训。</w:t>
      </w:r>
    </w:p>
    <w:p w14:paraId="6F6CF19F" w14:textId="77777777" w:rsidR="00DC47CB" w:rsidRDefault="00000000">
      <w:pPr>
        <w:snapToGrid w:val="0"/>
        <w:spacing w:line="120" w:lineRule="atLeast"/>
        <w:ind w:firstLineChars="198" w:firstLine="596"/>
        <w:rPr>
          <w:rFonts w:ascii="仿宋_GB2312" w:eastAsia="仿宋_GB2312" w:hAnsi="仿宋_GB2312" w:cs="仿宋_GB2312" w:hint="eastAsia"/>
          <w:b/>
          <w:color w:val="000000" w:themeColor="text1"/>
          <w:sz w:val="30"/>
          <w:szCs w:val="30"/>
        </w:rPr>
      </w:pPr>
      <w:r>
        <w:rPr>
          <w:rFonts w:ascii="仿宋_GB2312" w:eastAsia="仿宋_GB2312" w:hAnsi="仿宋_GB2312" w:cs="仿宋_GB2312" w:hint="eastAsia"/>
          <w:b/>
          <w:color w:val="000000" w:themeColor="text1"/>
          <w:sz w:val="30"/>
          <w:szCs w:val="30"/>
        </w:rPr>
        <w:t>七、报名方式</w:t>
      </w:r>
    </w:p>
    <w:p w14:paraId="417E49F6" w14:textId="77777777" w:rsidR="00DC47CB" w:rsidRDefault="00000000">
      <w:pPr>
        <w:spacing w:line="120" w:lineRule="atLeast"/>
        <w:ind w:firstLine="615"/>
        <w:rPr>
          <w:rFonts w:ascii="仿宋_GB2312" w:eastAsia="仿宋_GB2312" w:hAnsi="仿宋_GB2312" w:cs="仿宋_GB2312" w:hint="eastAsia"/>
          <w:b/>
          <w:color w:val="000000" w:themeColor="text1"/>
          <w:sz w:val="30"/>
          <w:szCs w:val="30"/>
        </w:rPr>
      </w:pPr>
      <w:r>
        <w:rPr>
          <w:rFonts w:ascii="仿宋_GB2312" w:eastAsia="仿宋_GB2312" w:hAnsi="仿宋_GB2312" w:cs="仿宋_GB2312" w:hint="eastAsia"/>
          <w:color w:val="000000" w:themeColor="text1"/>
          <w:sz w:val="30"/>
          <w:szCs w:val="30"/>
        </w:rPr>
        <w:t>请认真填写报名表（见附件），于2026年9月30日前发送至指定邮箱</w:t>
      </w:r>
      <w:r>
        <w:rPr>
          <w:rFonts w:ascii="仿宋_GB2312" w:eastAsia="仿宋_GB2312" w:hAnsi="仿宋_GB2312" w:cs="仿宋_GB2312" w:hint="eastAsia"/>
          <w:color w:val="000000" w:themeColor="text1"/>
          <w:kern w:val="0"/>
          <w:sz w:val="30"/>
          <w:szCs w:val="30"/>
        </w:rPr>
        <w:t>。</w:t>
      </w:r>
    </w:p>
    <w:p w14:paraId="6476EA2C" w14:textId="77777777" w:rsidR="00DC47CB" w:rsidRDefault="00000000" w:rsidP="00E515CF">
      <w:pPr>
        <w:snapToGrid w:val="0"/>
        <w:spacing w:line="480" w:lineRule="exact"/>
        <w:ind w:firstLineChars="200" w:firstLine="602"/>
        <w:rPr>
          <w:rFonts w:ascii="仿宋_GB2312" w:eastAsia="仿宋_GB2312" w:hAnsi="仿宋_GB2312" w:cs="仿宋_GB2312" w:hint="eastAsia"/>
          <w:b/>
          <w:color w:val="000000" w:themeColor="text1"/>
          <w:sz w:val="30"/>
          <w:szCs w:val="30"/>
        </w:rPr>
      </w:pPr>
      <w:r>
        <w:rPr>
          <w:rFonts w:ascii="仿宋_GB2312" w:eastAsia="仿宋_GB2312" w:hAnsi="仿宋_GB2312" w:cs="仿宋_GB2312" w:hint="eastAsia"/>
          <w:b/>
          <w:color w:val="000000" w:themeColor="text1"/>
          <w:sz w:val="30"/>
          <w:szCs w:val="30"/>
        </w:rPr>
        <w:t>八、付款方式</w:t>
      </w:r>
    </w:p>
    <w:p w14:paraId="48AA2AD7" w14:textId="77777777" w:rsidR="00DC47CB" w:rsidRDefault="00000000" w:rsidP="00E515CF">
      <w:pPr>
        <w:snapToGrid w:val="0"/>
        <w:spacing w:line="480" w:lineRule="exact"/>
        <w:ind w:firstLineChars="200" w:firstLine="600"/>
        <w:rPr>
          <w:rFonts w:ascii="仿宋_GB2312" w:eastAsia="仿宋_GB2312" w:hAnsi="仿宋_GB2312" w:cs="仿宋_GB2312" w:hint="eastAsia"/>
          <w:color w:val="000000" w:themeColor="text1"/>
          <w:sz w:val="30"/>
          <w:szCs w:val="30"/>
        </w:rPr>
      </w:pPr>
      <w:r>
        <w:rPr>
          <w:rFonts w:ascii="仿宋_GB2312" w:eastAsia="仿宋_GB2312" w:hAnsi="仿宋_GB2312" w:cs="仿宋_GB2312" w:hint="eastAsia"/>
          <w:color w:val="000000" w:themeColor="text1"/>
          <w:sz w:val="30"/>
          <w:szCs w:val="30"/>
        </w:rPr>
        <w:t>请通过转账方式支付。汇款信息（汇款时请注明：2026银发经济线上培训费用）：</w:t>
      </w:r>
    </w:p>
    <w:p w14:paraId="433A4B7A" w14:textId="77777777" w:rsidR="00DC47CB" w:rsidRDefault="00000000" w:rsidP="00E515CF">
      <w:pPr>
        <w:snapToGrid w:val="0"/>
        <w:spacing w:line="480" w:lineRule="exact"/>
        <w:ind w:firstLineChars="200" w:firstLine="600"/>
        <w:rPr>
          <w:rFonts w:ascii="仿宋_GB2312" w:eastAsia="仿宋_GB2312" w:hAnsi="仿宋_GB2312" w:cs="仿宋_GB2312" w:hint="eastAsia"/>
          <w:color w:val="000000" w:themeColor="text1"/>
          <w:sz w:val="30"/>
          <w:szCs w:val="30"/>
        </w:rPr>
      </w:pPr>
      <w:r>
        <w:rPr>
          <w:rFonts w:ascii="仿宋_GB2312" w:eastAsia="仿宋_GB2312" w:hAnsi="仿宋_GB2312" w:cs="仿宋_GB2312" w:hint="eastAsia"/>
          <w:color w:val="000000" w:themeColor="text1"/>
          <w:sz w:val="30"/>
          <w:szCs w:val="30"/>
        </w:rPr>
        <w:lastRenderedPageBreak/>
        <w:t>开户行：中国工商银行北京德外支行</w:t>
      </w:r>
    </w:p>
    <w:p w14:paraId="36167127" w14:textId="77777777" w:rsidR="00DC47CB" w:rsidRDefault="00000000" w:rsidP="00E515CF">
      <w:pPr>
        <w:snapToGrid w:val="0"/>
        <w:spacing w:line="480" w:lineRule="exact"/>
        <w:ind w:firstLineChars="200" w:firstLine="600"/>
        <w:rPr>
          <w:rFonts w:ascii="仿宋_GB2312" w:eastAsia="仿宋_GB2312" w:hAnsi="仿宋_GB2312" w:cs="仿宋_GB2312" w:hint="eastAsia"/>
          <w:color w:val="000000" w:themeColor="text1"/>
          <w:sz w:val="30"/>
          <w:szCs w:val="30"/>
        </w:rPr>
      </w:pPr>
      <w:proofErr w:type="gramStart"/>
      <w:r>
        <w:rPr>
          <w:rFonts w:ascii="仿宋_GB2312" w:eastAsia="仿宋_GB2312" w:hAnsi="仿宋_GB2312" w:cs="仿宋_GB2312" w:hint="eastAsia"/>
          <w:color w:val="000000" w:themeColor="text1"/>
          <w:sz w:val="30"/>
          <w:szCs w:val="30"/>
        </w:rPr>
        <w:t>户  名</w:t>
      </w:r>
      <w:proofErr w:type="gramEnd"/>
      <w:r>
        <w:rPr>
          <w:rFonts w:ascii="仿宋_GB2312" w:eastAsia="仿宋_GB2312" w:hAnsi="仿宋_GB2312" w:cs="仿宋_GB2312" w:hint="eastAsia"/>
          <w:color w:val="000000" w:themeColor="text1"/>
          <w:sz w:val="30"/>
          <w:szCs w:val="30"/>
        </w:rPr>
        <w:t>：中国成人教育协会</w:t>
      </w:r>
    </w:p>
    <w:p w14:paraId="5D13623C" w14:textId="77777777" w:rsidR="00DC47CB" w:rsidRDefault="00000000" w:rsidP="00E515CF">
      <w:pPr>
        <w:snapToGrid w:val="0"/>
        <w:spacing w:line="480" w:lineRule="exact"/>
        <w:ind w:firstLineChars="200" w:firstLine="600"/>
        <w:rPr>
          <w:rFonts w:ascii="仿宋_GB2312" w:eastAsia="仿宋_GB2312" w:hAnsi="仿宋_GB2312" w:cs="仿宋_GB2312" w:hint="eastAsia"/>
          <w:color w:val="000000" w:themeColor="text1"/>
          <w:sz w:val="30"/>
          <w:szCs w:val="30"/>
        </w:rPr>
      </w:pPr>
      <w:proofErr w:type="gramStart"/>
      <w:r>
        <w:rPr>
          <w:rFonts w:ascii="仿宋_GB2312" w:eastAsia="仿宋_GB2312" w:hAnsi="仿宋_GB2312" w:cs="仿宋_GB2312" w:hint="eastAsia"/>
          <w:color w:val="000000" w:themeColor="text1"/>
          <w:sz w:val="30"/>
          <w:szCs w:val="30"/>
        </w:rPr>
        <w:t>账  号</w:t>
      </w:r>
      <w:proofErr w:type="gramEnd"/>
      <w:r>
        <w:rPr>
          <w:rFonts w:ascii="仿宋_GB2312" w:eastAsia="仿宋_GB2312" w:hAnsi="仿宋_GB2312" w:cs="仿宋_GB2312" w:hint="eastAsia"/>
          <w:color w:val="000000" w:themeColor="text1"/>
          <w:sz w:val="30"/>
          <w:szCs w:val="30"/>
        </w:rPr>
        <w:t>：0200 0013 0902 0242 467</w:t>
      </w:r>
    </w:p>
    <w:p w14:paraId="4BAC886A" w14:textId="77777777" w:rsidR="00DC47CB" w:rsidRDefault="00000000" w:rsidP="00E515CF">
      <w:pPr>
        <w:snapToGrid w:val="0"/>
        <w:spacing w:line="480" w:lineRule="exact"/>
        <w:ind w:firstLineChars="200" w:firstLine="600"/>
        <w:rPr>
          <w:rFonts w:ascii="仿宋_GB2312" w:eastAsia="仿宋_GB2312" w:hAnsi="仿宋_GB2312" w:cs="仿宋_GB2312" w:hint="eastAsia"/>
          <w:color w:val="000000" w:themeColor="text1"/>
          <w:sz w:val="30"/>
          <w:szCs w:val="30"/>
        </w:rPr>
      </w:pPr>
      <w:proofErr w:type="gramStart"/>
      <w:r>
        <w:rPr>
          <w:rFonts w:ascii="仿宋_GB2312" w:eastAsia="仿宋_GB2312" w:hAnsi="仿宋_GB2312" w:cs="仿宋_GB2312" w:hint="eastAsia"/>
          <w:color w:val="000000" w:themeColor="text1"/>
          <w:sz w:val="30"/>
          <w:szCs w:val="30"/>
        </w:rPr>
        <w:t>行  号</w:t>
      </w:r>
      <w:proofErr w:type="gramEnd"/>
      <w:r>
        <w:rPr>
          <w:rFonts w:ascii="仿宋_GB2312" w:eastAsia="仿宋_GB2312" w:hAnsi="仿宋_GB2312" w:cs="仿宋_GB2312" w:hint="eastAsia"/>
          <w:color w:val="000000" w:themeColor="text1"/>
          <w:sz w:val="30"/>
          <w:szCs w:val="30"/>
        </w:rPr>
        <w:t>: 1021 0000 0136</w:t>
      </w:r>
    </w:p>
    <w:p w14:paraId="34FA2493" w14:textId="77777777" w:rsidR="00DC47CB" w:rsidRDefault="00000000" w:rsidP="00E515CF">
      <w:pPr>
        <w:snapToGrid w:val="0"/>
        <w:spacing w:line="480" w:lineRule="exact"/>
        <w:ind w:firstLineChars="200" w:firstLine="602"/>
        <w:rPr>
          <w:rFonts w:ascii="仿宋_GB2312" w:eastAsia="仿宋_GB2312" w:hAnsi="仿宋_GB2312" w:cs="仿宋_GB2312" w:hint="eastAsia"/>
          <w:b/>
          <w:color w:val="000000" w:themeColor="text1"/>
          <w:sz w:val="30"/>
          <w:szCs w:val="30"/>
        </w:rPr>
      </w:pPr>
      <w:r>
        <w:rPr>
          <w:rFonts w:ascii="仿宋_GB2312" w:eastAsia="仿宋_GB2312" w:hAnsi="仿宋_GB2312" w:cs="仿宋_GB2312" w:hint="eastAsia"/>
          <w:b/>
          <w:color w:val="000000" w:themeColor="text1"/>
          <w:sz w:val="30"/>
          <w:szCs w:val="30"/>
        </w:rPr>
        <w:t>九、联系方式</w:t>
      </w:r>
    </w:p>
    <w:p w14:paraId="17BB8189" w14:textId="77777777" w:rsidR="00DC47CB" w:rsidRDefault="00000000">
      <w:pPr>
        <w:widowControl/>
        <w:spacing w:line="120" w:lineRule="atLeast"/>
        <w:ind w:firstLineChars="200" w:firstLine="600"/>
        <w:rPr>
          <w:rFonts w:ascii="仿宋_GB2312" w:eastAsia="仿宋_GB2312" w:hAnsi="仿宋_GB2312" w:cs="仿宋_GB2312" w:hint="eastAsia"/>
          <w:kern w:val="0"/>
          <w:sz w:val="30"/>
          <w:szCs w:val="30"/>
          <w:lang w:bidi="ar"/>
        </w:rPr>
      </w:pPr>
      <w:r>
        <w:rPr>
          <w:rFonts w:ascii="仿宋_GB2312" w:eastAsia="仿宋_GB2312" w:hAnsi="仿宋_GB2312" w:cs="仿宋_GB2312" w:hint="eastAsia"/>
          <w:kern w:val="0"/>
          <w:sz w:val="30"/>
          <w:szCs w:val="30"/>
          <w:lang w:bidi="ar"/>
        </w:rPr>
        <w:t>联系人：</w:t>
      </w:r>
      <w:proofErr w:type="gramStart"/>
      <w:r>
        <w:rPr>
          <w:rFonts w:ascii="仿宋_GB2312" w:eastAsia="仿宋_GB2312" w:hAnsi="仿宋_GB2312" w:cs="仿宋_GB2312" w:hint="eastAsia"/>
          <w:kern w:val="0"/>
          <w:sz w:val="30"/>
          <w:szCs w:val="30"/>
          <w:lang w:bidi="ar"/>
        </w:rPr>
        <w:t>梁  军</w:t>
      </w:r>
      <w:proofErr w:type="gramEnd"/>
      <w:r>
        <w:rPr>
          <w:rFonts w:ascii="仿宋_GB2312" w:eastAsia="仿宋_GB2312" w:hAnsi="仿宋_GB2312" w:cs="仿宋_GB2312" w:hint="eastAsia"/>
          <w:kern w:val="0"/>
          <w:sz w:val="30"/>
          <w:szCs w:val="30"/>
          <w:lang w:bidi="ar"/>
        </w:rPr>
        <w:t xml:space="preserve"> 13911562569，</w:t>
      </w:r>
      <w:proofErr w:type="gramStart"/>
      <w:r>
        <w:rPr>
          <w:rFonts w:ascii="仿宋_GB2312" w:eastAsia="仿宋_GB2312" w:hAnsi="仿宋_GB2312" w:cs="仿宋_GB2312" w:hint="eastAsia"/>
          <w:kern w:val="0"/>
          <w:sz w:val="30"/>
          <w:szCs w:val="30"/>
          <w:lang w:bidi="ar"/>
        </w:rPr>
        <w:t>王  辉</w:t>
      </w:r>
      <w:proofErr w:type="gramEnd"/>
      <w:r>
        <w:rPr>
          <w:rFonts w:ascii="仿宋_GB2312" w:eastAsia="仿宋_GB2312" w:hAnsi="仿宋_GB2312" w:cs="仿宋_GB2312" w:hint="eastAsia"/>
          <w:kern w:val="0"/>
          <w:sz w:val="30"/>
          <w:szCs w:val="30"/>
          <w:lang w:bidi="ar"/>
        </w:rPr>
        <w:t xml:space="preserve"> 18611640812</w:t>
      </w:r>
    </w:p>
    <w:p w14:paraId="210D66AC" w14:textId="77777777" w:rsidR="00DC47CB" w:rsidRDefault="00000000">
      <w:pPr>
        <w:widowControl/>
        <w:spacing w:line="120" w:lineRule="atLeast"/>
        <w:ind w:firstLineChars="200" w:firstLine="600"/>
        <w:rPr>
          <w:rFonts w:ascii="仿宋_GB2312" w:eastAsia="仿宋_GB2312" w:hAnsi="仿宋_GB2312" w:cs="仿宋_GB2312" w:hint="eastAsia"/>
          <w:kern w:val="0"/>
          <w:sz w:val="30"/>
          <w:szCs w:val="30"/>
        </w:rPr>
      </w:pPr>
      <w:proofErr w:type="gramStart"/>
      <w:r>
        <w:rPr>
          <w:rFonts w:ascii="仿宋_GB2312" w:eastAsia="仿宋_GB2312" w:hAnsi="仿宋_GB2312" w:cs="仿宋_GB2312" w:hint="eastAsia"/>
          <w:sz w:val="30"/>
          <w:szCs w:val="30"/>
        </w:rPr>
        <w:t>邮  箱</w:t>
      </w:r>
      <w:proofErr w:type="gramEnd"/>
      <w:r>
        <w:rPr>
          <w:rFonts w:ascii="仿宋_GB2312" w:eastAsia="仿宋_GB2312" w:hAnsi="仿宋_GB2312" w:cs="仿宋_GB2312" w:hint="eastAsia"/>
          <w:sz w:val="30"/>
          <w:szCs w:val="30"/>
        </w:rPr>
        <w:t>：</w:t>
      </w:r>
      <w:r>
        <w:rPr>
          <w:rFonts w:ascii="仿宋_GB2312" w:eastAsia="仿宋_GB2312" w:hAnsi="仿宋_GB2312" w:cs="仿宋_GB2312" w:hint="eastAsia"/>
          <w:kern w:val="0"/>
          <w:sz w:val="30"/>
          <w:szCs w:val="30"/>
          <w:lang w:bidi="ar"/>
        </w:rPr>
        <w:t>contact@caeabz.org.cn</w:t>
      </w:r>
    </w:p>
    <w:p w14:paraId="4308461A" w14:textId="77777777" w:rsidR="00DC47CB" w:rsidRDefault="00DC47CB">
      <w:pPr>
        <w:spacing w:line="120" w:lineRule="atLeast"/>
        <w:rPr>
          <w:rFonts w:ascii="仿宋_GB2312" w:eastAsia="仿宋_GB2312" w:hAnsi="仿宋_GB2312" w:cs="仿宋_GB2312" w:hint="eastAsia"/>
          <w:sz w:val="30"/>
          <w:szCs w:val="30"/>
        </w:rPr>
      </w:pPr>
    </w:p>
    <w:p w14:paraId="566D4AF0"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附件：报名表</w:t>
      </w:r>
    </w:p>
    <w:p w14:paraId="7A08FC1F" w14:textId="77777777" w:rsidR="00DC47CB" w:rsidRDefault="00DC47CB">
      <w:pPr>
        <w:spacing w:line="120" w:lineRule="atLeast"/>
        <w:ind w:firstLineChars="200" w:firstLine="600"/>
        <w:rPr>
          <w:rFonts w:ascii="仿宋_GB2312" w:eastAsia="仿宋_GB2312" w:hAnsi="仿宋_GB2312" w:cs="仿宋_GB2312" w:hint="eastAsia"/>
          <w:sz w:val="30"/>
          <w:szCs w:val="30"/>
        </w:rPr>
      </w:pPr>
    </w:p>
    <w:p w14:paraId="3929BC59" w14:textId="77777777" w:rsidR="00E515CF" w:rsidRDefault="00E515CF">
      <w:pPr>
        <w:spacing w:line="120" w:lineRule="atLeast"/>
        <w:ind w:firstLineChars="200" w:firstLine="600"/>
        <w:rPr>
          <w:rFonts w:ascii="仿宋_GB2312" w:eastAsia="仿宋_GB2312" w:hAnsi="仿宋_GB2312" w:cs="仿宋_GB2312" w:hint="eastAsia"/>
          <w:sz w:val="30"/>
          <w:szCs w:val="30"/>
        </w:rPr>
      </w:pPr>
    </w:p>
    <w:p w14:paraId="4B16C35D" w14:textId="77777777" w:rsidR="00E515CF" w:rsidRDefault="00E515CF">
      <w:pPr>
        <w:spacing w:line="120" w:lineRule="atLeast"/>
        <w:ind w:firstLineChars="200" w:firstLine="600"/>
        <w:rPr>
          <w:rFonts w:ascii="仿宋_GB2312" w:eastAsia="仿宋_GB2312" w:hAnsi="仿宋_GB2312" w:cs="仿宋_GB2312" w:hint="eastAsia"/>
          <w:sz w:val="30"/>
          <w:szCs w:val="30"/>
        </w:rPr>
      </w:pPr>
    </w:p>
    <w:p w14:paraId="2FB3D2F8" w14:textId="77777777" w:rsidR="00E515CF" w:rsidRDefault="00E515CF">
      <w:pPr>
        <w:spacing w:line="120" w:lineRule="atLeast"/>
        <w:ind w:firstLineChars="200" w:firstLine="600"/>
        <w:rPr>
          <w:rFonts w:ascii="仿宋_GB2312" w:eastAsia="仿宋_GB2312" w:hAnsi="仿宋_GB2312" w:cs="仿宋_GB2312" w:hint="eastAsia"/>
          <w:sz w:val="30"/>
          <w:szCs w:val="30"/>
        </w:rPr>
      </w:pPr>
    </w:p>
    <w:p w14:paraId="4D0817E5" w14:textId="77777777"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                                中国成人教育协会</w:t>
      </w:r>
    </w:p>
    <w:p w14:paraId="53548E6C" w14:textId="59C74062" w:rsidR="00DC47CB" w:rsidRDefault="00000000">
      <w:pPr>
        <w:spacing w:line="120" w:lineRule="atLeast"/>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                                2026年</w:t>
      </w:r>
      <w:r w:rsidR="00DA243E">
        <w:rPr>
          <w:rFonts w:ascii="仿宋_GB2312" w:eastAsia="仿宋_GB2312" w:hAnsi="仿宋_GB2312" w:cs="仿宋_GB2312" w:hint="eastAsia"/>
          <w:sz w:val="30"/>
          <w:szCs w:val="30"/>
        </w:rPr>
        <w:t>9</w:t>
      </w:r>
      <w:r>
        <w:rPr>
          <w:rFonts w:ascii="仿宋_GB2312" w:eastAsia="仿宋_GB2312" w:hAnsi="仿宋_GB2312" w:cs="仿宋_GB2312" w:hint="eastAsia"/>
          <w:sz w:val="30"/>
          <w:szCs w:val="30"/>
        </w:rPr>
        <w:t>月</w:t>
      </w:r>
      <w:r w:rsidR="00DA243E">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日</w:t>
      </w:r>
    </w:p>
    <w:p w14:paraId="6BBA09B8" w14:textId="77777777" w:rsidR="00DC47CB" w:rsidRDefault="00000000">
      <w:pPr>
        <w:spacing w:line="120" w:lineRule="atLeast"/>
        <w:rPr>
          <w:rFonts w:ascii="仿宋" w:eastAsia="仿宋" w:hAnsi="仿宋" w:cs="仿宋" w:hint="eastAsia"/>
          <w:sz w:val="30"/>
          <w:szCs w:val="30"/>
        </w:rPr>
      </w:pPr>
      <w:r>
        <w:rPr>
          <w:rFonts w:ascii="仿宋" w:eastAsia="仿宋" w:hAnsi="仿宋" w:cs="仿宋" w:hint="eastAsia"/>
          <w:sz w:val="30"/>
          <w:szCs w:val="30"/>
        </w:rPr>
        <w:br w:type="page"/>
      </w:r>
    </w:p>
    <w:p w14:paraId="25C44AC9" w14:textId="77777777" w:rsidR="00DC47CB" w:rsidRDefault="00000000">
      <w:pPr>
        <w:spacing w:line="560" w:lineRule="exact"/>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w:t>
      </w:r>
    </w:p>
    <w:p w14:paraId="439B268D" w14:textId="77777777" w:rsidR="00DC47CB" w:rsidRDefault="00000000">
      <w:pPr>
        <w:spacing w:line="560" w:lineRule="exact"/>
        <w:jc w:val="center"/>
        <w:rPr>
          <w:rFonts w:ascii="仿宋" w:eastAsia="仿宋" w:hAnsi="仿宋" w:cs="仿宋" w:hint="eastAsia"/>
          <w:sz w:val="30"/>
          <w:szCs w:val="30"/>
        </w:rPr>
      </w:pPr>
      <w:r>
        <w:rPr>
          <w:rFonts w:ascii="仿宋" w:eastAsia="仿宋" w:hAnsi="仿宋" w:cs="仿宋" w:hint="eastAsia"/>
          <w:sz w:val="30"/>
          <w:szCs w:val="30"/>
        </w:rPr>
        <w:t>银发经济高质量发展能力建设系列线上培训</w:t>
      </w:r>
    </w:p>
    <w:p w14:paraId="2CA98F3E" w14:textId="77777777" w:rsidR="00DC47CB" w:rsidRDefault="00000000">
      <w:pPr>
        <w:spacing w:line="560" w:lineRule="exact"/>
        <w:jc w:val="center"/>
        <w:rPr>
          <w:rFonts w:ascii="仿宋" w:eastAsia="仿宋" w:hAnsi="仿宋" w:cs="仿宋" w:hint="eastAsia"/>
          <w:sz w:val="30"/>
          <w:szCs w:val="30"/>
        </w:rPr>
      </w:pPr>
      <w:r>
        <w:rPr>
          <w:rFonts w:ascii="仿宋" w:eastAsia="仿宋" w:hAnsi="仿宋" w:cs="仿宋" w:hint="eastAsia"/>
          <w:sz w:val="30"/>
          <w:szCs w:val="30"/>
        </w:rPr>
        <w:t>报名表</w:t>
      </w:r>
    </w:p>
    <w:p w14:paraId="5BEFECDA" w14:textId="77777777" w:rsidR="00DC47CB" w:rsidRDefault="00DC47CB">
      <w:pPr>
        <w:spacing w:line="560" w:lineRule="exact"/>
        <w:jc w:val="center"/>
        <w:rPr>
          <w:rFonts w:ascii="仿宋" w:eastAsia="仿宋" w:hAnsi="仿宋" w:cs="仿宋" w:hint="eastAsia"/>
          <w:b/>
          <w:bCs/>
          <w:sz w:val="30"/>
          <w:szCs w:val="30"/>
        </w:rPr>
      </w:pPr>
    </w:p>
    <w:tbl>
      <w:tblPr>
        <w:tblStyle w:val="a3"/>
        <w:tblW w:w="0" w:type="auto"/>
        <w:tblLook w:val="04A0" w:firstRow="1" w:lastRow="0" w:firstColumn="1" w:lastColumn="0" w:noHBand="0" w:noVBand="1"/>
      </w:tblPr>
      <w:tblGrid>
        <w:gridCol w:w="1996"/>
        <w:gridCol w:w="2207"/>
        <w:gridCol w:w="1790"/>
        <w:gridCol w:w="2207"/>
      </w:tblGrid>
      <w:tr w:rsidR="00DC47CB" w14:paraId="653D0C42" w14:textId="77777777">
        <w:tc>
          <w:tcPr>
            <w:tcW w:w="1996" w:type="dxa"/>
          </w:tcPr>
          <w:p w14:paraId="09DC4E27" w14:textId="77777777" w:rsidR="00DC47CB" w:rsidRDefault="00000000">
            <w:pPr>
              <w:spacing w:line="560" w:lineRule="exact"/>
              <w:jc w:val="left"/>
              <w:rPr>
                <w:rFonts w:ascii="仿宋" w:eastAsia="仿宋" w:hAnsi="仿宋" w:cs="仿宋" w:hint="eastAsia"/>
                <w:sz w:val="30"/>
                <w:szCs w:val="30"/>
              </w:rPr>
            </w:pPr>
            <w:r>
              <w:rPr>
                <w:rFonts w:ascii="仿宋" w:eastAsia="仿宋" w:hAnsi="仿宋" w:cs="仿宋" w:hint="eastAsia"/>
                <w:sz w:val="30"/>
                <w:szCs w:val="30"/>
              </w:rPr>
              <w:t>单位名称</w:t>
            </w:r>
          </w:p>
        </w:tc>
        <w:tc>
          <w:tcPr>
            <w:tcW w:w="6204" w:type="dxa"/>
            <w:gridSpan w:val="3"/>
          </w:tcPr>
          <w:p w14:paraId="4FE6155E" w14:textId="77777777" w:rsidR="00DC47CB" w:rsidRDefault="00DC47CB">
            <w:pPr>
              <w:spacing w:line="560" w:lineRule="exact"/>
              <w:jc w:val="left"/>
              <w:rPr>
                <w:rFonts w:ascii="仿宋" w:eastAsia="仿宋" w:hAnsi="仿宋" w:cs="仿宋" w:hint="eastAsia"/>
                <w:sz w:val="30"/>
                <w:szCs w:val="30"/>
              </w:rPr>
            </w:pPr>
          </w:p>
        </w:tc>
      </w:tr>
      <w:tr w:rsidR="00DC47CB" w14:paraId="7EC79064" w14:textId="77777777">
        <w:tc>
          <w:tcPr>
            <w:tcW w:w="1996" w:type="dxa"/>
          </w:tcPr>
          <w:p w14:paraId="682E141F" w14:textId="77777777" w:rsidR="00DC47CB" w:rsidRDefault="00000000">
            <w:pPr>
              <w:spacing w:line="560" w:lineRule="exact"/>
              <w:jc w:val="left"/>
              <w:rPr>
                <w:rFonts w:ascii="仿宋" w:eastAsia="仿宋" w:hAnsi="仿宋" w:cs="仿宋" w:hint="eastAsia"/>
                <w:sz w:val="30"/>
                <w:szCs w:val="30"/>
              </w:rPr>
            </w:pPr>
            <w:r>
              <w:rPr>
                <w:rFonts w:ascii="仿宋" w:eastAsia="仿宋" w:hAnsi="仿宋" w:cs="仿宋" w:hint="eastAsia"/>
                <w:sz w:val="30"/>
                <w:szCs w:val="30"/>
              </w:rPr>
              <w:t>纳税识别号</w:t>
            </w:r>
          </w:p>
        </w:tc>
        <w:tc>
          <w:tcPr>
            <w:tcW w:w="6204" w:type="dxa"/>
            <w:gridSpan w:val="3"/>
          </w:tcPr>
          <w:p w14:paraId="7A0F00D8" w14:textId="77777777" w:rsidR="00DC47CB" w:rsidRDefault="00DC47CB">
            <w:pPr>
              <w:spacing w:line="560" w:lineRule="exact"/>
              <w:jc w:val="left"/>
              <w:rPr>
                <w:rFonts w:ascii="仿宋" w:eastAsia="仿宋" w:hAnsi="仿宋" w:cs="仿宋" w:hint="eastAsia"/>
                <w:sz w:val="30"/>
                <w:szCs w:val="30"/>
              </w:rPr>
            </w:pPr>
          </w:p>
        </w:tc>
      </w:tr>
      <w:tr w:rsidR="00DC47CB" w14:paraId="03085A65" w14:textId="77777777">
        <w:tc>
          <w:tcPr>
            <w:tcW w:w="1996" w:type="dxa"/>
          </w:tcPr>
          <w:p w14:paraId="4D23A41D" w14:textId="77777777" w:rsidR="00DC47CB" w:rsidRDefault="00000000">
            <w:pPr>
              <w:spacing w:line="560" w:lineRule="exact"/>
              <w:jc w:val="left"/>
              <w:rPr>
                <w:rFonts w:ascii="仿宋" w:eastAsia="仿宋" w:hAnsi="仿宋" w:cs="仿宋" w:hint="eastAsia"/>
                <w:sz w:val="30"/>
                <w:szCs w:val="30"/>
              </w:rPr>
            </w:pPr>
            <w:r>
              <w:rPr>
                <w:rFonts w:ascii="仿宋" w:eastAsia="仿宋" w:hAnsi="仿宋" w:cs="仿宋" w:hint="eastAsia"/>
                <w:sz w:val="30"/>
                <w:szCs w:val="30"/>
              </w:rPr>
              <w:t>联系人姓名</w:t>
            </w:r>
          </w:p>
        </w:tc>
        <w:tc>
          <w:tcPr>
            <w:tcW w:w="2207" w:type="dxa"/>
          </w:tcPr>
          <w:p w14:paraId="6AAB5E99" w14:textId="77777777" w:rsidR="00DC47CB" w:rsidRDefault="00DC47CB">
            <w:pPr>
              <w:spacing w:line="560" w:lineRule="exact"/>
              <w:jc w:val="left"/>
              <w:rPr>
                <w:rFonts w:ascii="仿宋" w:eastAsia="仿宋" w:hAnsi="仿宋" w:cs="仿宋" w:hint="eastAsia"/>
                <w:sz w:val="30"/>
                <w:szCs w:val="30"/>
              </w:rPr>
            </w:pPr>
          </w:p>
        </w:tc>
        <w:tc>
          <w:tcPr>
            <w:tcW w:w="1790" w:type="dxa"/>
          </w:tcPr>
          <w:p w14:paraId="523A1DBF" w14:textId="77777777" w:rsidR="00DC47CB" w:rsidRDefault="00000000">
            <w:pPr>
              <w:spacing w:line="560" w:lineRule="exact"/>
              <w:jc w:val="left"/>
              <w:rPr>
                <w:rFonts w:ascii="仿宋" w:eastAsia="仿宋" w:hAnsi="仿宋" w:cs="仿宋" w:hint="eastAsia"/>
                <w:sz w:val="30"/>
                <w:szCs w:val="30"/>
              </w:rPr>
            </w:pPr>
            <w:r>
              <w:rPr>
                <w:rFonts w:ascii="仿宋" w:eastAsia="仿宋" w:hAnsi="仿宋" w:cs="仿宋" w:hint="eastAsia"/>
                <w:sz w:val="30"/>
                <w:szCs w:val="30"/>
              </w:rPr>
              <w:t>职务</w:t>
            </w:r>
          </w:p>
        </w:tc>
        <w:tc>
          <w:tcPr>
            <w:tcW w:w="2207" w:type="dxa"/>
          </w:tcPr>
          <w:p w14:paraId="0962785B" w14:textId="77777777" w:rsidR="00DC47CB" w:rsidRDefault="00DC47CB">
            <w:pPr>
              <w:spacing w:line="560" w:lineRule="exact"/>
              <w:jc w:val="left"/>
              <w:rPr>
                <w:rFonts w:ascii="仿宋" w:eastAsia="仿宋" w:hAnsi="仿宋" w:cs="仿宋" w:hint="eastAsia"/>
                <w:sz w:val="30"/>
                <w:szCs w:val="30"/>
              </w:rPr>
            </w:pPr>
          </w:p>
        </w:tc>
      </w:tr>
      <w:tr w:rsidR="00DC47CB" w14:paraId="16209439" w14:textId="77777777">
        <w:tc>
          <w:tcPr>
            <w:tcW w:w="1996" w:type="dxa"/>
          </w:tcPr>
          <w:p w14:paraId="6808A845" w14:textId="77777777" w:rsidR="00DC47CB" w:rsidRDefault="00000000">
            <w:pPr>
              <w:spacing w:line="560" w:lineRule="exact"/>
              <w:jc w:val="left"/>
              <w:rPr>
                <w:rFonts w:ascii="仿宋" w:eastAsia="仿宋" w:hAnsi="仿宋" w:cs="仿宋" w:hint="eastAsia"/>
                <w:sz w:val="30"/>
                <w:szCs w:val="30"/>
              </w:rPr>
            </w:pPr>
            <w:r>
              <w:rPr>
                <w:rFonts w:ascii="仿宋" w:eastAsia="仿宋" w:hAnsi="仿宋" w:cs="仿宋" w:hint="eastAsia"/>
                <w:sz w:val="30"/>
                <w:szCs w:val="30"/>
              </w:rPr>
              <w:t>联系电话</w:t>
            </w:r>
          </w:p>
        </w:tc>
        <w:tc>
          <w:tcPr>
            <w:tcW w:w="6204" w:type="dxa"/>
            <w:gridSpan w:val="3"/>
          </w:tcPr>
          <w:p w14:paraId="44777583" w14:textId="77777777" w:rsidR="00DC47CB" w:rsidRDefault="00DC47CB">
            <w:pPr>
              <w:spacing w:line="560" w:lineRule="exact"/>
              <w:jc w:val="left"/>
              <w:rPr>
                <w:rFonts w:ascii="仿宋" w:eastAsia="仿宋" w:hAnsi="仿宋" w:cs="仿宋" w:hint="eastAsia"/>
                <w:sz w:val="30"/>
                <w:szCs w:val="30"/>
              </w:rPr>
            </w:pPr>
          </w:p>
        </w:tc>
      </w:tr>
      <w:tr w:rsidR="00DC47CB" w14:paraId="68279C67" w14:textId="77777777">
        <w:tc>
          <w:tcPr>
            <w:tcW w:w="1996" w:type="dxa"/>
          </w:tcPr>
          <w:p w14:paraId="3B44E75B" w14:textId="77777777" w:rsidR="00DC47CB" w:rsidRDefault="00000000">
            <w:pPr>
              <w:spacing w:line="560" w:lineRule="exact"/>
              <w:jc w:val="left"/>
              <w:rPr>
                <w:rFonts w:ascii="仿宋" w:eastAsia="仿宋" w:hAnsi="仿宋" w:cs="仿宋" w:hint="eastAsia"/>
                <w:sz w:val="30"/>
                <w:szCs w:val="30"/>
              </w:rPr>
            </w:pPr>
            <w:r>
              <w:rPr>
                <w:rFonts w:ascii="仿宋" w:eastAsia="仿宋" w:hAnsi="仿宋" w:cs="仿宋" w:hint="eastAsia"/>
                <w:sz w:val="30"/>
                <w:szCs w:val="30"/>
              </w:rPr>
              <w:t>直播学习参与人数</w:t>
            </w:r>
          </w:p>
        </w:tc>
        <w:tc>
          <w:tcPr>
            <w:tcW w:w="6204" w:type="dxa"/>
            <w:gridSpan w:val="3"/>
          </w:tcPr>
          <w:p w14:paraId="3EBB77D6" w14:textId="77777777" w:rsidR="00DC47CB" w:rsidRDefault="00DC47CB">
            <w:pPr>
              <w:spacing w:line="560" w:lineRule="exact"/>
              <w:jc w:val="left"/>
              <w:rPr>
                <w:rFonts w:ascii="仿宋" w:eastAsia="仿宋" w:hAnsi="仿宋" w:cs="仿宋" w:hint="eastAsia"/>
                <w:sz w:val="30"/>
                <w:szCs w:val="30"/>
              </w:rPr>
            </w:pPr>
          </w:p>
        </w:tc>
      </w:tr>
    </w:tbl>
    <w:p w14:paraId="7D252AFB" w14:textId="77777777" w:rsidR="00DC47CB" w:rsidRDefault="00DC47CB">
      <w:pPr>
        <w:spacing w:line="560" w:lineRule="exact"/>
        <w:jc w:val="left"/>
        <w:rPr>
          <w:rFonts w:ascii="仿宋" w:eastAsia="仿宋" w:hAnsi="仿宋" w:cs="仿宋" w:hint="eastAsia"/>
          <w:b/>
          <w:bCs/>
          <w:sz w:val="30"/>
          <w:szCs w:val="30"/>
        </w:rPr>
      </w:pPr>
    </w:p>
    <w:p w14:paraId="7FFB6E9D" w14:textId="77777777" w:rsidR="00DC47CB" w:rsidRDefault="00DC47CB">
      <w:pPr>
        <w:rPr>
          <w:rFonts w:ascii="仿宋" w:eastAsia="仿宋" w:hAnsi="仿宋" w:cs="仿宋" w:hint="eastAsia"/>
          <w:sz w:val="30"/>
          <w:szCs w:val="30"/>
        </w:rPr>
      </w:pPr>
    </w:p>
    <w:sectPr w:rsidR="00DC47CB" w:rsidSect="00E515CF">
      <w:footerReference w:type="default" r:id="rId7"/>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6879" w14:textId="77777777" w:rsidR="00687F45" w:rsidRDefault="00687F45" w:rsidP="00DA243E">
      <w:r>
        <w:separator/>
      </w:r>
    </w:p>
  </w:endnote>
  <w:endnote w:type="continuationSeparator" w:id="0">
    <w:p w14:paraId="1007990C" w14:textId="77777777" w:rsidR="00687F45" w:rsidRDefault="00687F45" w:rsidP="00DA2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2FB0A08-9A19-4429-ABA4-00CAEB11E86C}"/>
    <w:embedBold r:id="rId2" w:fontKey="{6B4E01B3-5F87-48A5-B89B-3F319339C573}"/>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3" w:fontKey="{04C570C4-2BC9-4E58-BE1E-44D6F2391481}"/>
    <w:embedBold r:id="rId4" w:fontKey="{BD70C621-7F58-4CFB-92B7-5370EC5A592D}"/>
  </w:font>
  <w:font w:name="仿宋_GB2312">
    <w:panose1 w:val="02010609030101010101"/>
    <w:charset w:val="86"/>
    <w:family w:val="modern"/>
    <w:pitch w:val="fixed"/>
    <w:sig w:usb0="00000001" w:usb1="080E0000" w:usb2="00000010" w:usb3="00000000" w:csb0="00040000" w:csb1="00000000"/>
    <w:embedRegular r:id="rId5" w:subsetted="1" w:fontKey="{D352A36D-B4BF-4824-A81B-F5F6DCC66EF7}"/>
    <w:embedBold r:id="rId6" w:subsetted="1" w:fontKey="{509A81AD-6ABA-467E-8D0E-4CACB39802D7}"/>
  </w:font>
  <w:font w:name="方正仿宋_GB2312">
    <w:charset w:val="86"/>
    <w:family w:val="auto"/>
    <w:pitch w:val="default"/>
    <w:sig w:usb0="A00002BF" w:usb1="184F6CFA" w:usb2="00000012" w:usb3="00000000" w:csb0="00040001" w:csb1="00000000"/>
  </w:font>
  <w:font w:name="方正小标宋简体">
    <w:panose1 w:val="03000509000000000000"/>
    <w:charset w:val="86"/>
    <w:family w:val="script"/>
    <w:pitch w:val="fixed"/>
    <w:sig w:usb0="00000001" w:usb1="080E0000" w:usb2="00000010" w:usb3="00000000" w:csb0="00040000" w:csb1="00000000"/>
    <w:embedRegular r:id="rId7" w:subsetted="1" w:fontKey="{B3ADD23F-6D0C-4221-BEEA-F8CFFEB7B489}"/>
  </w:font>
  <w:font w:name="仿宋">
    <w:panose1 w:val="02010609060101010101"/>
    <w:charset w:val="86"/>
    <w:family w:val="modern"/>
    <w:pitch w:val="fixed"/>
    <w:sig w:usb0="800002BF" w:usb1="38CF7CFA" w:usb2="00000016" w:usb3="00000000" w:csb0="00040001" w:csb1="00000000"/>
    <w:embedRegular r:id="rId8" w:subsetted="1" w:fontKey="{72363529-9DBB-44C3-89D4-AA6E44170840}"/>
    <w:embedBold r:id="rId9" w:subsetted="1" w:fontKey="{067A7221-1462-4A4A-91C7-D153F877779F}"/>
  </w:font>
  <w:font w:name="Calibri Light">
    <w:panose1 w:val="020F0302020204030204"/>
    <w:charset w:val="00"/>
    <w:family w:val="swiss"/>
    <w:pitch w:val="variable"/>
    <w:sig w:usb0="E4002EFF" w:usb1="C200247B" w:usb2="00000009" w:usb3="00000000" w:csb0="000001FF" w:csb1="00000000"/>
    <w:embedRegular r:id="rId10" w:fontKey="{C82C791C-C46B-473A-97C7-07F35B5AAE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0864"/>
      <w:docPartObj>
        <w:docPartGallery w:val="Page Numbers (Bottom of Page)"/>
        <w:docPartUnique/>
      </w:docPartObj>
    </w:sdtPr>
    <w:sdtContent>
      <w:sdt>
        <w:sdtPr>
          <w:id w:val="1728636285"/>
          <w:docPartObj>
            <w:docPartGallery w:val="Page Numbers (Top of Page)"/>
            <w:docPartUnique/>
          </w:docPartObj>
        </w:sdtPr>
        <w:sdtContent>
          <w:p w14:paraId="58BA3C8B" w14:textId="6352DF8A" w:rsidR="00E515CF" w:rsidRDefault="00E515CF">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6BAF5838" w14:textId="77777777" w:rsidR="00E515CF" w:rsidRDefault="00E515C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AA8B4" w14:textId="77777777" w:rsidR="00687F45" w:rsidRDefault="00687F45" w:rsidP="00DA243E">
      <w:r>
        <w:separator/>
      </w:r>
    </w:p>
  </w:footnote>
  <w:footnote w:type="continuationSeparator" w:id="0">
    <w:p w14:paraId="5BDD2FD4" w14:textId="77777777" w:rsidR="00687F45" w:rsidRDefault="00687F45" w:rsidP="00DA24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6454CBF"/>
    <w:rsid w:val="000B6FB9"/>
    <w:rsid w:val="004E4F6D"/>
    <w:rsid w:val="00687F45"/>
    <w:rsid w:val="009B7F0D"/>
    <w:rsid w:val="00CB21B1"/>
    <w:rsid w:val="00D72FEC"/>
    <w:rsid w:val="00DA243E"/>
    <w:rsid w:val="00DC47CB"/>
    <w:rsid w:val="00E515CF"/>
    <w:rsid w:val="098A3707"/>
    <w:rsid w:val="0C587D6F"/>
    <w:rsid w:val="0E3207B3"/>
    <w:rsid w:val="17C61A57"/>
    <w:rsid w:val="2A694E2D"/>
    <w:rsid w:val="2F9C320D"/>
    <w:rsid w:val="2FD41101"/>
    <w:rsid w:val="32D912FC"/>
    <w:rsid w:val="3DB159B2"/>
    <w:rsid w:val="3F056C65"/>
    <w:rsid w:val="4B376BE4"/>
    <w:rsid w:val="4BDF440D"/>
    <w:rsid w:val="506E7FDD"/>
    <w:rsid w:val="518E0657"/>
    <w:rsid w:val="51A86FEB"/>
    <w:rsid w:val="5A551748"/>
    <w:rsid w:val="63580E45"/>
    <w:rsid w:val="6C6C4DB7"/>
    <w:rsid w:val="6D6728A2"/>
    <w:rsid w:val="6F347726"/>
    <w:rsid w:val="6F9D45E0"/>
    <w:rsid w:val="73CD0149"/>
    <w:rsid w:val="76454CBF"/>
    <w:rsid w:val="7CA35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66B19"/>
  <w15:docId w15:val="{5B1249D7-FE0D-41D9-BDCC-B4D2108D6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qFormat/>
    <w:rPr>
      <w:b/>
    </w:rPr>
  </w:style>
  <w:style w:type="character" w:styleId="a5">
    <w:name w:val="Hyperlink"/>
    <w:basedOn w:val="a0"/>
    <w:qFormat/>
    <w:rPr>
      <w:color w:val="0000FF"/>
      <w:u w:val="single"/>
    </w:rPr>
  </w:style>
  <w:style w:type="paragraph" w:styleId="a6">
    <w:name w:val="header"/>
    <w:basedOn w:val="a"/>
    <w:link w:val="a7"/>
    <w:rsid w:val="00DA243E"/>
    <w:pPr>
      <w:tabs>
        <w:tab w:val="center" w:pos="4153"/>
        <w:tab w:val="right" w:pos="8306"/>
      </w:tabs>
      <w:snapToGrid w:val="0"/>
      <w:jc w:val="center"/>
    </w:pPr>
    <w:rPr>
      <w:sz w:val="18"/>
      <w:szCs w:val="18"/>
    </w:rPr>
  </w:style>
  <w:style w:type="character" w:customStyle="1" w:styleId="a7">
    <w:name w:val="页眉 字符"/>
    <w:basedOn w:val="a0"/>
    <w:link w:val="a6"/>
    <w:rsid w:val="00DA243E"/>
    <w:rPr>
      <w:rFonts w:asciiTheme="minorHAnsi" w:eastAsiaTheme="minorEastAsia" w:hAnsiTheme="minorHAnsi" w:cstheme="minorBidi"/>
      <w:kern w:val="2"/>
      <w:sz w:val="18"/>
      <w:szCs w:val="18"/>
    </w:rPr>
  </w:style>
  <w:style w:type="paragraph" w:styleId="a8">
    <w:name w:val="footer"/>
    <w:basedOn w:val="a"/>
    <w:link w:val="a9"/>
    <w:uiPriority w:val="99"/>
    <w:rsid w:val="00DA243E"/>
    <w:pPr>
      <w:tabs>
        <w:tab w:val="center" w:pos="4153"/>
        <w:tab w:val="right" w:pos="8306"/>
      </w:tabs>
      <w:snapToGrid w:val="0"/>
      <w:jc w:val="left"/>
    </w:pPr>
    <w:rPr>
      <w:sz w:val="18"/>
      <w:szCs w:val="18"/>
    </w:rPr>
  </w:style>
  <w:style w:type="character" w:customStyle="1" w:styleId="a9">
    <w:name w:val="页脚 字符"/>
    <w:basedOn w:val="a0"/>
    <w:link w:val="a8"/>
    <w:uiPriority w:val="99"/>
    <w:rsid w:val="00DA243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e2e651dd-cba5-405d-8df0-f74b99a554b2</errorID>
      <errorWord>2</errorWord>
      <group>L1_Word</group>
      <groupName>字词问题</groupName>
      <ability>L2_Typo</ability>
      <abilityName>字词错误</abilityName>
      <candidateList>
        <item/>
      </candidateList>
      <explain/>
      <paraID>6D739E66</paraID>
      <start>47</start>
      <end>48</end>
      <status>unmodified</status>
      <modifiedWord/>
      <trackRevisions>false</trackRevisions>
    </reviewItem>
    <reviewItem>
      <errorID>d072f448-ef92-4ed2-a15d-5e06193cff2a</errorID>
      <errorWord>:</errorWord>
      <group>L1_Format</group>
      <groupName>格式问题</groupName>
      <ability>L2_HalfPunc_CN</ability>
      <abilityName>全半角问题</abilityName>
      <candidateList>
        <item>：</item>
      </candidateList>
      <explain>文本全半角错误。</explain>
      <paraID>4BAC886A</paraID>
      <start>4</start>
      <end>5</end>
      <status>unmodified</status>
      <modifiedWord/>
      <trackRevisions>false</trackRevisions>
    </reviewItem>
  </reviewItems>
  <config/>
</contractReview>
</file>

<file path=customXml/itemProps1.xml><?xml version="1.0" encoding="utf-8"?>
<ds:datastoreItem xmlns:ds="http://schemas.openxmlformats.org/officeDocument/2006/customXml" ds:itemID="{D275EEA1-BCBF-4AEB-ABD8-DDFBEA91F22A}">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1073</Words>
  <Characters>1150</Characters>
  <Application>Microsoft Office Word</Application>
  <DocSecurity>0</DocSecurity>
  <Lines>82</Lines>
  <Paragraphs>74</Paragraphs>
  <ScaleCrop>false</ScaleCrop>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李荣华</dc:creator>
  <cp:lastModifiedBy>caeabgs@126.com</cp:lastModifiedBy>
  <cp:revision>5</cp:revision>
  <cp:lastPrinted>2026-09-02T06:52:00Z</cp:lastPrinted>
  <dcterms:created xsi:type="dcterms:W3CDTF">2026-08-20T07:47:00Z</dcterms:created>
  <dcterms:modified xsi:type="dcterms:W3CDTF">2026-09-02T06:55:00Z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1D17CDAF86BB46B99190F16A1B55A520_11</vt:lpwstr>
  </property>
  <property fmtid="{D5CDD505-2E9C-101B-9397-08002B2CF9AE}" pid="4" name="KSOTemplateDocerSaveRecord">
    <vt:lpwstr>eyJoZGlkIjoiYjEyYzRiY2Y3ZTNlNmI2MWMzMzFjODE1OWE2MGRiN2MiLCJ1c2VySWQiOiI1MTc5NjcwMjEifQ==</vt:lpwstr>
  </property>
</Properties>
</file>